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政企联合办公经费项目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克孜勒苏柯尔克孜自治州工商业联合会</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克孜勒苏柯尔克孜自治州工商业联合会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陈辉</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2024年05月22日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政企联合办公经费项目实施前期、过程及效果，评价财政预算资金使用的效率及效益。依照相关克州工商联组织、宣 传贯彻落实党委、政府发展非公有制经济的方针政策，引导 非公有制经济健康发展和非公有制经济人士健康成长，是联 系非公有制经济的桥梁纽带作用，做好党委和政府的参谋助 手。教育引导非公有制经济人士，履行好社会责任，向民营 企业送信心、送政策、送信息、送服务、送法律等。2023年，克州工商联在州党委、州人民政府的坚强领导下，在自治区工商联、自治州党委统战部的关怀指导下，以习近平新时代中国特色社会主义思想为指导，认真贯彻落实党的二十大精神和全国工商联成立70周年习近平总书记贺信精神以及自治区民营经济高质量发展大会精神、自治州民营企业家（商会）座谈会精神等，克州工商联立足单位实际，认真履职，较好的发挥了党和政府联系非公有制经济人士的桥梁纽带作用，为克州的社会稳定和经济社会发展做出了应有的贡献，认真研究，精密部署，合理安排人员严把检验、校对、复核关，保证上传数据100%合格，确保公检质量，维护企业质量信誉，保证公检工作顺利进行。我单位具体做法有：一是高度重视项目评价工作的领导，开展了绩效监控工作，促进了评价具体工作的落实。对具体工作做了周密部署，把绩效监控工作列入重要议事日程，并将其作为加强自身财务建设，提高项目资金使用效益的重要手段，切实抓紧抓好。二是精心组织，密切配合。充分认识和发挥自身预算绩效管理作用，切实做好本单位的预算绩效监控工作。三是积极工作，稳步推进。财政支出项目绩效监控是一项重要的工作，我单位能认真对待，积极探索建立适合本所实际的绩效运行跟踪监控管理机制，认真做好绩效监控工作。</w:t>
        <w:br/>
        <w:t>　　2.主要内容及实施情况</w:t>
        <w:br/>
        <w:t>　　（1）主要内容</w:t>
        <w:br/>
        <w:t>　　经费用于购置办公需要的办公用品费、电费、维护费、公务接待费、公车运行维护维护费、线上线下培训、走出克州差费等，提高政企联合办公能力。组织、宣传贯彻落实党委、政府发展非公有制经济的方针政策，引导非公有制经济健康发展和非公有制经济人士健康成长，是联系非公有制经济的桥梁纽带作用。做好党委和政府的参谋助手。教育引导非公有制经济人士，履行好社会责任。向民营企业送信心、送政策、送信息、送服务、送法律等。</w:t>
        <w:br/>
        <w:t>　　（2）实施情况</w:t>
        <w:br/>
        <w:t>　　截止至2023年12月31日，该目标执行数为12万元，购买办公用品2批次、培训人员2000人、安排会议23场、开展政策宣传活动4次、调研企业数量50家、行业宣传推广活动举办5次、宣传材料制作数量20000册，通过该项目的实施，保障了工作的正常运行，按量完成了工作任务。</w:t>
        <w:br/>
        <w:t>　　3.项目实施主体</w:t>
        <w:br/>
        <w:t>　　该项目由中共克孜勒苏柯尔克孜自治州委员会工商业联合会单位实施，内设3个科室，分别是：办公室、业务科、非公党建科。</w:t>
        <w:br/>
        <w:t>　　中共克孜勒苏柯尔克孜自治州委员会工商业联合会编制数10，实有人数 15 人，其中：在职 8 人，减少 1 人；退休7 人，增加 1 人；离休 0 人，增加 0 人。</w:t>
        <w:br/>
        <w:t></w:t>
        <w:br/>
        <w:t>　　4.资金投入和使用情况</w:t>
        <w:br/>
        <w:t>　　 《关于下达自治州本级2023年度部门预算的通知》 克财预[2023]2号文本年度安排下达资金12万元，为本级财力安排资金，最终确定项目资金总数为12万元。其中：中央财政拨款0万元，自治区财政拨款0万元，本级财政拨款12万元，上年结余0万元。</w:t>
        <w:br/>
        <w:t>　　截至2023年12月31日，实际支出12万元，预算执行率100%。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该专项资金主要用于2023年度购置办公需要的办公用品费、电费、维护费、公务接待费、公车运行维护维护费、线上线下培训、走出克州差费等项目。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“调研企业数量(家）”指标，预期指标值为≥200家；</w:t>
        <w:br/>
        <w:t>　　“培训人员人数（人）”指标，预期指标值为≥150人；</w:t>
        <w:br/>
        <w:t>　　“安排会议次数（次）”指标，预期指标值为≥2次；</w:t>
        <w:br/>
        <w:t>　　“开展政策宣传活动（次）”指标，预期指标值为≥4次；</w:t>
        <w:br/>
        <w:t>　　“购买办公用品次数（批次）”指标，预期指标值为≥2批次；</w:t>
        <w:br/>
        <w:t>　　“行业宣传推广活动举办次数（次）”指标，预期指标值为≥5次；</w:t>
        <w:br/>
        <w:t>　　“宣传材料制作数量（份）”指标，预期指标值为≥20000份；</w:t>
        <w:br/>
        <w:t>　　②质量指标</w:t>
        <w:br/>
        <w:t>　　“资金使用合规率（%）”指标，预期指标值为＝100%%；</w:t>
        <w:br/>
        <w:t>　　“购买办公用品验收合格率（%）”指标，预期指标值为=100%；</w:t>
        <w:br/>
        <w:t>　　“政策宣传覆盖率（%）”指标，预期指标值为=100%；</w:t>
        <w:br/>
        <w:t>　　③时效指标</w:t>
        <w:br/>
        <w:t>　　“经费支付及时率（%）”指标，预期指标值为=100%；</w:t>
        <w:br/>
        <w:t>　　“政策宣传及时率（%）”指标，预期指标值为=100%；</w:t>
        <w:br/>
        <w:t>　　“调研工作完成及时率（%）”指标，预期指标值为=100%。</w:t>
        <w:br/>
        <w:t>　　“宣传材料制作完成及时性（%）”指标，预期指标值为=100%。</w:t>
        <w:br/>
        <w:t>　　④成本指标</w:t>
        <w:br/>
        <w:t>　　“业务经费(万元）”指标，预期指标值为≤8万元；</w:t>
        <w:br/>
        <w:t>　　“会议培训经费（万元）”指标，预期指标值为≤2万元；</w:t>
        <w:br/>
        <w:t>　　“购买办公用品经费（万元）”指标，预期指标值为≤2万元；</w:t>
        <w:br/>
        <w:t>　　（2）项目效益目标</w:t>
        <w:br/>
        <w:t>　　①经济效益指标</w:t>
        <w:br/>
        <w:t>　　无</w:t>
        <w:br/>
        <w:t>　　②社会效益指标</w:t>
        <w:br/>
        <w:t>　　“增强企业家投资生产信心”指标，预期指标值为长期；</w:t>
        <w:br/>
        <w:t>　　③生态效益指标</w:t>
        <w:br/>
        <w:t>　　无</w:t>
        <w:br/>
        <w:t>　　④满意度指标</w:t>
        <w:br/>
        <w:t>　　“受益企业满意度（%）”指标，预期指标值为≥95%。</w:t>
        <w:br/>
        <w:t>　　“受益工作人员满意度（%）”指标，预期指标值为≥95%。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政企联合办公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陈辉任评价组组长，职务为克州工商业联合会副主席，绩效评价工作职责为负责全盘工作。</w:t>
        <w:br/>
        <w:t>　　李风琴任评价组副组长，绩效评价工作职责为对项目实施情况进行实地调查。</w:t>
        <w:br/>
        <w:t>　　吐尔地·艾侧孜任评价组成员，绩效评价工作职责为负责资料审核等工作。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政企联合办公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购买办公用品2批次、培训人员2000人、安排会议23场、开展政策宣传活动4次、调研企业数量50家、行业宣传推广活动举办5次、宣传材料制作数量20000册，通过该项目的实施，保障了工作的正常运行，按量完成了工作任务。</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 《关于下达自治州本级2023年度部门预算的通知》 克财预[2023]2号 文件内容并结合中共克孜勒苏柯尔克孜自治州委员会工商业联合会职责组织实施。围绕中共克孜勒苏柯尔克孜自治州委员会工商业联合会年度工作重点和工作计划制定经费预算，根据评分标准，该指标不扣分，得3分。</w:t>
        <w:br/>
        <w:t>　　（2）立项程序规范性：根据决策依据编制工作计划和经费预算，经过与中共克孜勒苏柯尔克孜自治州委员会工商业联合会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（5）预算编制科学性：预算编制按照2023年度政企联合办公经费结余资金进行项目申报和支出编制，实际完成内容与项目内容匹配，项目投资额与工作任务相匹配，根据评分标准，该指标不扣分，得5分。</w:t>
        <w:br/>
        <w:t>　　（6）资金分配合理性：资金分配按照《关于下达自治州本级2023年度部门预算的通知》 克财预[2023]2号 文件要求，2023年政企联合办公经费资金12万元用于开展2023年度纤维检验工作，资金分配与实际相适应，根据评分标准，该指标不扣分，得5分。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（1）资金到位率：该项目总投资12万元，克州财政局实际下达经费12万元，其中当年财政拨款12万元，上年结转资金0万元，财政资金足额拨付到位，根据评分标准，该指标不扣分，得5分。   </w:t>
        <w:br/>
        <w:t>　　（2）预算执行率：本项目申请预算金额为12 万元，预算批复实际下达金额为12万元，截至 2023年 12 月 31日，资金执行12万元，资金执行率100.00%。项目资金支出总体能够按照预算执行，根据评分标准，该指标不扣分，得5分。</w:t>
        <w:br/>
        <w:t>　　（3）资金使用合规性：根据关于资金分配按照《关于下达自治州本级2023年度部门预算的通知》 克财预[2023]2号，符合预算批复规定用途，不存在截留、挤占、挪用、虚列支出等情况，未发现违规使用情况，根据评分标准，该指标不扣分，得5分。</w:t>
        <w:br/>
        <w:t>　　（4）管理制度健全性：该项目严格按照《中共克孜勒苏柯尔克孜自治州委员会工商业联合会财务制度》及财政专项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项目产出类指标包括产出数量、产出质量、产出时效、产出成本四方面的内容，由18个三级指标构成，权重分为40分，实际得分40分，得分率为100%。</w:t>
        <w:br/>
        <w:t>　　（1）对于“产出数量”</w:t>
        <w:br/>
        <w:t>　　开展业务调研企业数量200家，与预期目标一致，根据评分标准，该指标不扣分，得2分。</w:t>
        <w:br/>
        <w:t>　　培训人员人数150人，与预期目标一致，根据评分标准，该指标不扣分，得2分。</w:t>
        <w:br/>
        <w:t>　　安排会议次数2次，与预期目标一致，根据评分标准，该指标不扣分，得2分。</w:t>
        <w:br/>
        <w:t>　　开展政策宣传活动4次，与预期目标一致，根据评分标准，该指标不扣分，得1分。</w:t>
        <w:br/>
        <w:t>　　购买办公用品次数2批次，与预期目标一致，根据评分标准，该指标不扣分，得1分。</w:t>
        <w:br/>
        <w:t>　　行业宣传推广活动举办次数5次，与预期目标一致，根据评分标准，该指标不扣分，得1分。</w:t>
        <w:br/>
        <w:t>　　宣传材料制作数量20000份，与预期目标一致，根据评分标准，该指标不扣分，得1分。</w:t>
        <w:br/>
        <w:t>　　合计得10分。</w:t>
        <w:br/>
        <w:t>　　（2）对于“产出质量”：</w:t>
        <w:br/>
        <w:t>　　资金使用合规率100%，与预期目标一致，根据评分标准，该指标不扣分，得2.5分。</w:t>
        <w:br/>
        <w:t>　　购买办公用品验收合格率100%，与预期目标一致，根据评分标准，该指标不扣分，得2.5分。</w:t>
        <w:br/>
        <w:t>　　政策宣传覆盖率100%，与预期目标一致，根据评分标准，该指标不扣分，得2.5分。</w:t>
        <w:br/>
        <w:t>　　会议培训出勤率100%，与预期目标一致，根据评分标准，该指标不扣分，得2.5分。</w:t>
        <w:br/>
        <w:t>　　合计得10分。</w:t>
        <w:br/>
        <w:t>　　（3）对于“产出时效”：</w:t>
        <w:br/>
        <w:t>　　经费支付及时率100%，与预期目标指标一致，根据评分标准，该指标不扣分，得2分。</w:t>
        <w:br/>
        <w:t>　　政策宣传及时率100%，与预期目标指标一致，根据评分标准，该指标不扣分，得2分。</w:t>
        <w:br/>
        <w:t>　　调研工作完成及时率100%，与预期目标指标一致，根据评分标准，该指标不扣分，得3分。</w:t>
        <w:br/>
        <w:t>　　宣传材料制作完成及时性100%，与预期目标指标一致，根据评分标准，该指标不扣分，得3分。</w:t>
        <w:br/>
        <w:t>　　合计得10分。</w:t>
        <w:br/>
        <w:t>　　（4）对于“产出成本”：</w:t>
        <w:br/>
        <w:t>　　业务经费8万元，与预期目标指标一致，根据评分标准，该指标不扣分，得3分。</w:t>
        <w:br/>
        <w:t>　　会议培训经费2万元，与预期目标指标一致，根据评分标准，该指标不扣分，得4分。</w:t>
        <w:br/>
        <w:t>　　购买办公用品经费2万元，与预期目标指标一致，根据评分标准，该指标不扣分，得3分。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项目效益类指标包括项目效益2个方面的内容，由3个三级指标构成，权重分为20分，实际得分20分，得分率为100%。</w:t>
        <w:br/>
        <w:t>　　（1）实施效益指标：</w:t>
        <w:br/>
        <w:t>　　①对于“经济效益指标”：</w:t>
        <w:br/>
        <w:t>　　本项目无该指标。</w:t>
        <w:br/>
        <w:t>　　②对于“社会效益指标”：</w:t>
        <w:br/>
        <w:t>　　增强企业家投资生产信心效果显著，与预期指标一致，根据评分标准，该指标不扣分，得10分。</w:t>
        <w:br/>
        <w:t>　　③对于“生态效益指标”：</w:t>
        <w:br/>
        <w:t>　　本项目无该指标。</w:t>
        <w:br/>
        <w:t>　　实施效益指标合计得10分。</w:t>
        <w:br/>
        <w:t>　　（2）满意度指标：</w:t>
        <w:br/>
        <w:t>　　对于满意度指标：</w:t>
        <w:br/>
        <w:t>　　受益企业满意度95%，与预期目标一致，根据评分标准，该指标不扣分，得5分。</w:t>
        <w:br/>
        <w:t>　　受益工作人员满意度95%，与预期目标一致，根据评分标准，该指标不扣分，得5分。</w:t>
        <w:br/>
        <w:t>　　满意度指标合计得10分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项目目标申报时各项指标和指标值要和预算项目支出保持一致，进一步优化、完善各指标具体数值，避免后期评价时出现多数未完成指标或超出计划指标；二是项目绩效自评价工作从目标申报到监控最后评价都是由财务人员一手操作，缺乏事实客观影响，应对该绩效工作各项节点任务进行细致分工。</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　　2.资金管理方面 </w:t>
        <w:br/>
        <w:t>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