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国土空间规划工作经费项目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克孜勒苏柯尔克孜自治州国土资源规划勘测院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克州自然资源局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阿地力江</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2024年04月30日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国土规划工作经费项目实施前期、过程及效果，评价财政预算资金使用的效率及效益。按照自治区党委“1+3+3+改革开放”工作部署，坚持“创新，协调，绿色，开放，共享”新发展理念，按照高质量发展和高品质生活要求，坚持自上而下，上下联动，协调推进，兵地融合，统一规划的规则，统领各类空间，发展国土空间规划的战略引领和刚性管控作用，有效提升国土空间治理能力，推动克州经济社会发展更高质量，更有效率，更加公平，更加持续。承担自然资源管理工作提供技术支撑服务保障；承担国土空间规划论证、研究工作；负责城乡土地资源现状调查评价和动态监测、地籍测量和调查技术工作；承担基础测绘数据保管、更新维护与应用等各项技术保障等工作。</w:t>
        <w:br/>
        <w:t>　　2.主要内容及实施情况</w:t>
        <w:br/>
        <w:t>　　（1）主要内容</w:t>
        <w:br/>
        <w:t>　　项目资金40万元，其中：财政资金40万元，其他资金0万元。开展国土规划修编数量5次、解决农村乱占耕地建房处理、执法行动4次、达到有效效果。</w:t>
        <w:br/>
        <w:t>　　（2）实施情况</w:t>
        <w:br/>
        <w:t>　　为进一步补齐国土规划工作短板，提升农村乱占耕地工作质量，达到有效工作效果，本项目立项依据为：《克州国土空间规划研究中心会议纪要》等。</w:t>
        <w:br/>
        <w:t>　　3.项目实施主体</w:t>
        <w:br/>
        <w:t>　　该项目由克州国土空间规划研究中心实施，内设5个科室，分别是：办公室，地理信息室，确权调查室，国土空间规划室，质检室。</w:t>
        <w:br/>
        <w:t>　　主要职能是承担自然资源管理工作提供技术支撑服务保障；承担国土空间规划论证、研究工作；负责城乡土地资源现状调查评价和动态监测、地籍测量和调查技术工作；承担基础测绘数据保管、更新维护与应用等各项技术保障等工作。</w:t>
        <w:br/>
        <w:t>　　编制人数27人，其中：事业编制27人。实有在职人数28人，其中：事业在职28人。离退休人员23人，其中：行政退休人员0人、事业退休23人。</w:t>
        <w:br/>
        <w:t>　　4.资金投入和使用情况</w:t>
        <w:br/>
        <w:t>　　本年度安排下达资金40万元，为国土规划工作经费资金，最终确定项目资金总数为40万元。其中：中央财政拨款0万元，自治区财政拨款0万元，本级财政拨款40万元，上年结余0万元。</w:t>
        <w:br/>
        <w:t>　　截至2023年12月31日，实际支出29.78万元，预算执行率74.45%。</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40万元，其中：财政资金40万元。该项目按照自治区党委“1+3+3+改革开放”工作部署，坚持“创新、协调、绿色、开放、共享”新发展理念，按照高质量发展和高品质生活要求，坚持自上而下、上下联动、协调推进、兵地融合、统一规划的原则，统领各类空间，发挥国土空间规划的战略引领和刚性管控作用，有效提升国土空间治理能力，推动克州经济社会发展更高质量、更有效率、更加公平、更加持续。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“卫片图斑下发次数、审核”指标，预期指标值为=20次；</w:t>
        <w:br/>
        <w:t>　　“国土规划修编数量（个）”指标，预期指标值为≥50个；</w:t>
        <w:br/>
        <w:t>　　“下发违法违规乱占耕地图斑次数（次）”指标，预期指标值为≦4次；</w:t>
        <w:br/>
        <w:t>　　“州级年度国土变更（次）”指标，预期指标值为≥4次；</w:t>
        <w:br/>
        <w:t>　　②质量指标</w:t>
        <w:br/>
        <w:t>　　“国土规划修编准确率(%)”指标，预期指标值为=100%；</w:t>
        <w:br/>
        <w:t>　　“下发违法违规乱占耕地图斑准确率（%）”指标，预期指标值为=100%。</w:t>
        <w:br/>
        <w:t>　　“州级年度国土变更通过率（%）”指标，预期指标值为=100%。</w:t>
        <w:br/>
        <w:t>　　“卫星图斑下发审核通过率（%）”指标，预期指标值为=100%。</w:t>
        <w:br/>
        <w:t>　　③时效指标</w:t>
        <w:br/>
        <w:t>　　“资金拨付及时率（%）”指标，预期指标值为=100%。</w:t>
        <w:br/>
        <w:t>　　“项目在2023年12月完成率（%）”指标，预期指标值为=100%。</w:t>
        <w:br/>
        <w:t>　　“州级年度国土变更及时率（%）”指标，预期指标值为=100%。</w:t>
        <w:br/>
        <w:t>　　“国土空间规划修编工作完成及时率（%）”指标，预期指标值为=100%。</w:t>
        <w:br/>
        <w:t>　　④成本指标</w:t>
        <w:br/>
        <w:t>　　“委托业务费（万元）”指标，预期指标值为≤4万元；</w:t>
        <w:br/>
        <w:t>　　“国土空间规划工作经费（万元）”指标，预期指标值为≤25万元；</w:t>
        <w:br/>
        <w:t>　　“办公经费（万元）”指标，预期指标值为≤11万元。</w:t>
        <w:br/>
        <w:t>　　（2）项目效益目标</w:t>
        <w:br/>
        <w:t>　　①经济效益指标</w:t>
        <w:br/>
        <w:t>　　无</w:t>
        <w:br/>
        <w:t>　　②社会效益指标</w:t>
        <w:br/>
        <w:t>　　“保障全州各类项目实施落地”指标，预期指标值为有效保障；</w:t>
        <w:br/>
        <w:t>　　“提升公共服务水平”指标，预期指标值为持续影响；</w:t>
        <w:br/>
        <w:t>　　③生态效益指标</w:t>
        <w:br/>
        <w:t>　　无</w:t>
        <w:br/>
        <w:t>　　④满意度指标</w:t>
        <w:br/>
        <w:t>　　“上级部门及群众满意度（%）”指标，预期指标值为≥95%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国土规划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赵军锋任评价组组长，克州国土空间规划研究中心主任赵军锋负责单位项目管理和资金绩效管理全面工作；　</w:t>
        <w:br/>
        <w:t>　　阿迪力江·肉孜任评价组副组长，绩效评价工作职责为对项目实施情况进行实地调查。</w:t>
        <w:br/>
        <w:t>　　其曼古力任评价组成员，绩效评价工作职责为负责资料审核等工作。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国土规划工作经费”项目绩效进行客观公正的评价，本项目总得分为88.86分，绩效评级属于“良”。其中，决策类指标得分20分，过程类指标得分18.72分，产出类指标得分32.68分，效益类指标得分17.46分。</w:t>
        <w:br/>
        <w:t>　　（二）综合评价结论</w:t>
        <w:br/>
        <w:t>　　经评价，本项目达到了年初设立的绩效目标，在实施过程中取得了良好的成效，具体表现在：我单位已完成卫片图斑下发次数20次，国土规划修编数量50个，下发违法违规乱占耕地图斑次数4次，州级年度国土变更4次通过该项目的实施，全面摸清我区农村乱占耕地建房底线，有效遏制新增问题，坚决做到“八不准”。逐步完善政策措施，保障农民合理建房用地需求。</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关于下达自治州本级2023年度部门预算指标的通知》（克财预〔2023〕1号）并结合克州国土空间规划研究中心职责组织实施。围绕克州国土空间规划研究中心年度工作重点和工作计划制定经费预算，根据评分标准，该指标不扣分，得3分。</w:t>
        <w:br/>
        <w:t>　　（2）立项程序规范性：根据决策依据编制工作计划和经费预算，经过与克州国土空间规划研究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关于下达自治州本级2023年度部门预算指标的通知》（克财预〔2023〕1号）下拨，实际完成内容与项目内容匹配，项目投资额与工作任务相匹配，根据评分标准，该指标不扣分，得5分。</w:t>
        <w:br/>
        <w:t>　　（6）资金分配合理性：资金分配按照资金分配按照《关于下达自治州本级2023年度部门预算指标的通知》（克财预〔2023〕1号）资金分配与实际相适应，根据评分标准，该指标不扣分，得5分。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5个三级指标构成，权重分为20分，实际得分18.72分，得分率为93.6%。</w:t>
        <w:br/>
        <w:t>　　（1）资金到位率：该项目总投资40万元，克州财政局实际下达经费40万元，其中当年财政拨款40万元，上年结转资金0万元，财政资金足额拨付到位，根据评分标准，该指标不扣分，得5分。   </w:t>
        <w:br/>
        <w:t>　　（2）预算执行率：本项目申请预算金额为40万元，预算批复实际下达金额为40万元截至2023年12月31日，资金执行29.78万元，资金执行率74.45%。项目资金支出总体能够按照预算执行，根据评分标准（29.78/40）*100%*5=3.72，该指标扣1.28分，得3.72分。</w:t>
        <w:br/>
        <w:t>　　（3）资金使用合规性：根据《关于下达自治州本级2022年度部门预算指标的通知》（克财预〔2022〕16号）符合预算批复规定用途，不存在截留、挤占、挪用、虚列支出等情况，未发现违规使用情况，根据评分标准，该指标不扣分，得5分。</w:t>
        <w:br/>
        <w:t>　　（4）管理制度健全性：该项目严格按照《克孜勒苏柯尔克孜自治州国土空间规划研究中心财务制度》及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项目产出类指标包括产出数量、产出质量、产出时效、产出成本四方面的内容，由15个三级指标构成，权重分为40分，实际得分32.68分，得分率为81.7%。</w:t>
        <w:br/>
        <w:t>　　（1）对于“产出数量”</w:t>
        <w:br/>
        <w:t>　　国土规划修编数量40个，与预期目标不一致，存在偏差：预期绩效目标50个，实际完成值为40个，偏差率为20% ，偏差原因：2023年预算资金使用效率低，年初预算数编制不科学。改进措施：科学，合理安排年初预算，根据评分标准（40/50）*100%*2=1.6，该指标扣0.4分，得1.6分。</w:t>
        <w:br/>
        <w:t>　　下发违法违规乱占耕地图斑次数4次，与预期目标一致，根据评分标准，该指标不扣分，得3分。</w:t>
        <w:br/>
        <w:t>　　州级年度国土变更4次，与预期目标一致，根据评分标准，该指标不扣分，得3分。</w:t>
        <w:br/>
        <w:t>　　卫片图斑下发次数、审核17次，与预期目标不一致，存在偏差：预期绩效目标20次，实际完成值为17次，偏差率为15% ，偏差原因：2023年预算资金使用效率低，年初预算数编制不科学。改进措施：科学，合理安排年初预算，根据评分标准（17/20）*100%*2=1.7，该指标扣0.3分，得1.7分。</w:t>
        <w:br/>
        <w:t>　　合计得9.3分。</w:t>
        <w:br/>
        <w:t>　　（2）对于“产出质量”：</w:t>
        <w:br/>
        <w:t>　　国土规划修编准确率100%，与预期目标一致，与预期目标指标一致，根据评分标准，该指标不扣分，得2.5分。</w:t>
        <w:br/>
        <w:t>　　下发违法违规乱占耕地图斑准确率100%，与预期目标一致，与预期目标指标一致，根据评分标准，该指标不扣分，得2.5分。</w:t>
        <w:br/>
        <w:t>　　州级年度国土变更通过率100%，与预期目标一致，与预期目标指标一致，根据评分标准，该指标不扣分，得2.5分。</w:t>
        <w:br/>
        <w:t>　　卫星图斑下发审核通过率100%，与预期目标一致，与预期目标指标一致，根据评分标准，该指标不扣分，得2.5分</w:t>
        <w:br/>
        <w:t>　　合计得10分。</w:t>
        <w:br/>
        <w:t>　　（3）对于“产出时效”：</w:t>
        <w:br/>
        <w:t>　　资金拨付及时率100%，与预期目标指标一致，根据评分标准，该指标不扣分，得2.5分。</w:t>
        <w:br/>
        <w:t>　　项目在2023年12月完成率74.5%，与预期目标值不一致，存在偏差：预期绩效目标100%，实际完成值为74.5%，偏差率为25.5% ，偏差原因：2023年预算资金使用效率低，年初预算数编制不科学。改进措施：科学，合理安排年初预算.根据评分标准（74.5%/100%）*2.5=1.86，该指标扣0.64分，得1.86分。</w:t>
        <w:br/>
        <w:t>　　州级年度国土变更及时率74.5%，与预期目标值不一致，存在偏差：预期绩效目标100%，实际完成值为74.5%，偏差率为25.5% ，偏差原因：2023年预算资金使用效率低，年初预算数编制不科学。改进措施：科学，合理安排年初预算.根据评分标准（74.5%/100%）*2.5=1.86，该指标扣0.64分，得1.86分。</w:t>
        <w:br/>
        <w:t>　　国土空间规划修编工作完成及时率74.5%，与预期目标值不一致，存在偏差：预期绩效目标100%，实际完成值为74.5%，偏差率为25.5% ，偏差原因：2023年预算资金使用效率低，年初预算数编制不科学。改进措施：科学，合理安排年初预算.根据评分标准（74.5%/100%）*2.5=1.86，该指标扣0.64分，得1.86分</w:t>
        <w:br/>
        <w:t>　　合计得8.08分。</w:t>
        <w:br/>
        <w:t>　　（4）对于“产出成本”：</w:t>
        <w:br/>
        <w:t>　　委托业务费0万元，与预期目标不一致，存在偏差：预期绩效目标4万元，实际完成值为0万元，偏差率为100% ，偏差原因：2023年预算资金使用效率低，年初预算数编制不科学。改进措施：科学，合理安排年初预算，该指标扣3分，不得分。</w:t>
        <w:br/>
        <w:t>　　国土空间规划工作经费25万元，与预期指标一致，根据评分标准，该指标不扣分，得4分。</w:t>
        <w:br/>
        <w:t>　　办公经费4.78万元，与预期目标不一致，存在偏差：预期绩效目标11万元，实际完成值为4.78万元，偏差率为56.55% ，偏差原因：2023年预算资金使用效率低，年初预算数编制不科学。改进措施：科学，合理安排年初预算。根据评分标准（4.78/11）*100%*3=1.3，该指标扣1.7分，得1.3分。</w:t>
        <w:br/>
        <w:t>　　合计得5.30分。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项目效益类指标包括项目效益2个方面的内容，由3个三级指标构成，权重分为20分，实际得分17.46分，得分率为87.3%。</w:t>
        <w:br/>
        <w:t>　　（1）实施效益指标：</w:t>
        <w:br/>
        <w:t>　　①对于“经济效益指标”：</w:t>
        <w:br/>
        <w:t>　　本项目无该指标。</w:t>
        <w:br/>
        <w:t>　　②对于“社会效益指标”：</w:t>
        <w:br/>
        <w:t>　　保障全州各类项目实施落地，与预期指标不一致，存在偏差：预期绩效目标：有效保障，实际完成值为：部分达成年度指标并具有一定效果，偏差率为25.5% ，偏差原因：2023年预算资金使用效率低，年初预算数编制不科学。改进措施：科学，合理安排年初预算。根据评分标准（74.5%/100%）*100%*5=3.73，该指标扣1.27分，得3.73分。　</w:t>
        <w:br/>
        <w:t>　　提升公共服务水平，与预期指标不一致，存在偏差：预期绩效目标：持续影响，实际完成值为：部分达成年度指标并具有一定效果，偏差率为25.5% ，偏差原因：2023年预算资金使用效率低，年初预算数编制不科学。改进措施：科学，合理安排年初预算。根据评分标准（74.5%/100%）*100%*5=3.73，该指标扣1.27分，得3.73分。</w:t>
        <w:br/>
        <w:t>　　③对于“生态效益指标”：</w:t>
        <w:br/>
        <w:t>　　本项目无该指标。</w:t>
        <w:br/>
        <w:t>　　实施效益指标合计得7.46分。</w:t>
        <w:br/>
        <w:t>　　（2）满意度指标：</w:t>
        <w:br/>
        <w:t>　　对于满意度指标：上级部门及群众满意度95%，与预期目标一致，根据评分标准，该指标不扣分，得10分。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