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bookmarkStart w:id="1" w:name="_GoBack"/>
      <w:bookmarkEnd w:id="1"/>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克孜勒苏柯尔克孜自治州水利管理处</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2024年04月12日</w:t>
      </w:r>
    </w:p>
    <w:p>
      <w:pPr>
        <w:rPr>
          <w:rFonts w:hAnsi="宋体" w:eastAsia="仿宋_GB2312" w:cs="宋体"/>
          <w:kern w:val="0"/>
          <w:sz w:val="36"/>
          <w:szCs w:val="36"/>
        </w:rPr>
      </w:pPr>
      <w:r>
        <w:rPr>
          <w:rFonts w:hAnsi="宋体" w:eastAsia="仿宋_GB2312" w:cs="宋体"/>
          <w:kern w:val="0"/>
          <w:sz w:val="36"/>
          <w:szCs w:val="36"/>
        </w:rPr>
        <w:br w:type="page"/>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1.部门机构设置及人员构成</w:t>
        <w:br/>
        <w:t>　　克州水利管理处为正县级全额拨款事业单位，内设办公室、工程灌溉科、综合经营科3个科室。</w:t>
        <w:br/>
        <w:t>　　人员情况：克州水利管理处核定事业编制20名，2023年末财政拨款在职人员18人，退休15人，财政供养1人。</w:t>
        <w:br/>
        <w:t>　　2.部门主要职能</w:t>
        <w:br/>
        <w:t>　　克州水利管理处负责全州水利工程、农牧灌溉区运行管理、综合经营的业务指导和监；负责直管水利工程（阿湖水库管理站、恰河管理站）的防洪、供水、发电、综合经营、日常运行维护的管理事务；负责全州各辖区内各流域分水、调水、年度用水计划的制度与监督实施。指导开展节水技术的试验推广；全州水管人员的技术培训；负责全州灌溉制度、灌溉用水价格调整，水费征收制度的研究和决定。</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加强定额管理，提高水资源利用率。一是强化用水管理、严格落实“灌溉面积、用水总量、灌水定额、灌水时间”四控制措施，确保农作物适时适量灌溉，农业丰产丰收。截至目前，全州累计完成农业灌溉563.51万亩次、实际完成农业灌溉供水量7.98亿立方米，相比计划供水8.1亿立方米少用0.12亿立方米。二是为输水保障加快水毁工程修复和清淤工作，抓紧问成立渠道、输水设施的水毁工程修复，经多方协调及时完成修复，2023年按计划完成渠道清淤疏浚、杂物清理2226.3公里，开展水利工程基础设施中小型水闸工程维修43座、保养闸门580座、机井维修36眼；三是配齐配强龙口、干渠、水库及各乡镇基层水管站（所）工作人员充分发挥各县（市）水管人员作用，强化灌区配水、输水全过程管理。</w:t>
        <w:br/>
        <w:t>　　积极稳妥推进农业水价综合改革。全州2023年度改革实施面积任务为55万亩，各县（市）核定计划实施面积65.59万亩，已完成65.59万亩，完成2023年度改革任务119%。2023年度各县（市）开展供水计量设施配套建设任务为1770处，已完成1770处，完成率100%。2023年改革区域计划发放水权证156件，实际发放156件，发放率100%。各县（市）农业农村局已制定小型农田水利工程产权制度改革实施方案，全州改革区域签订管护协议69份，覆盖率100%。各县（市）制定农业水价综合改革精准补贴和节水奖励机制，纳入财政预算265.13万元。</w:t>
        <w:br/>
        <w:t>　　多措并举保障水利工程运行安全。一是及时跟踪更新辖区内14座水库、4座拦河水闸和堤防工程信息，12座小型水库防汛“三个责任人”完成网络培训；二是按照《水库大坝注册登记办法》和《水利部关于开展水库大坝注册登记和复查换证工作的通知》要求，复查已登记的13座小型水库信息，完成阿合奇县孔吾拉齐水库注册登记工作；三是坚持常态化开展水利工程隐患排查和整治机制。截至目前，对各县（市）水库、水闸、堤防工程排查安全隐患问题共计73条，已整改68条，正在整改5条。四是阿湖水库和托卡依水库作为“十三五期间”病险水库（闸）除险加固项目，已完成单位工程暨合同工程、水保、环保、移民和档案等验收。五是根据自治区水管总站的反馈，修改完善了乌恰县乌鲁瓦提渠首、玛依喀克渠首和阿合奇县玉山古西枢纽安全鉴定报告书。完成阿图什市恰克玛克河渠首水闸安全鉴定工作，审批文件报自治区水管总站备案，并上传“数据库”；六是督促和指导各县（市）水利局完成了11座小型水库、4座中型水闸及4段堤防维修养护工作，分别投资306万元、16.085万元和66.47万元。七是根据自治区水利厅关于“十四五”标准化创建工作的要求，推动1座中型水库、1座中型水闸和2段3级堤防工程标准化创建工作，组织开展标准化管理评价，提升水利工程管理水平。八是统筹安排水管单位公益性人员经费。今年全州水管单位300名公益性人员基本经费为1068.75万元，克州水利管理处、阿图什市、托卡依水库管理站拨付率达100%，阿克陶县、乌恰县、阿合奇县分别拨付了84.39%、86.46%、92.69%，剩余部分确保2023年12月底全部拨付到位。</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　　1.年初预算安排情况</w:t>
        <w:br/>
        <w:t>　　我单位年初预算数为449.92万元，实际预算执行数437.46万元，预算执行率为97.24%。</w:t>
        <w:br/>
        <w:t>　　综上所述，部门预算安排与单位职能关联度较高，预算安排结构清晰明了，能够直观展示各项费用的分配情况，预算规模合理，为单位的稳健发展和高效运行提供了有力保障。</w:t>
        <w:br/>
        <w:t>　　2.预算调整情况</w:t>
        <w:br/>
        <w:t>　　我单位年初批复预算数449.92万元，年中调整数39.42万元，调整后全年预算数489.54万元，预算调整率8.76%。</w:t>
        <w:br/>
        <w:t>　　综上所述，年中预算调整幅度与单位运转情况和履职情况相匹配，未出现资金收支不平衡以及债务风险等负面影响，确保了预算调整的合理性和必要性。</w:t>
        <w:br/>
        <w:t>　　3.全年预算执行情况</w:t>
        <w:br/>
        <w:t>　　全年预算数为489.54万元，全年实际支出资金487.64万元，预算执行率为99.61%。</w:t>
        <w:br/>
        <w:t>　　综上所述，本年度在执行预算过程中不存在闲置、浪费或挪用等情况，执行预算在预期可控范围内，严格按照项目进度支付资金，不存在超进度付款情况，资金支出方向合理，资金支出流程规范。</w:t>
        <w:br/>
        <w:t>　　4.资金使用主要内容及范围</w:t>
        <w:br/>
        <w:t>　　我单位2023年全年预算支出金额共计487.64万元。其中：基本支出为356.9万元，主要用于单位职工的工资、养老、医保、日常办公支出等地方；项目支出130.74万元，主要用于公益性人员补助、开展农业水价综合改革培训、差旅等。</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（一）整体支出规模</w:t>
        <w:br/>
        <w:t>　　2023年度本单位部门整体支出资金总额为487.64万元，预算执行率为98.61%。</w:t>
        <w:br/>
        <w:t>　　（二）基本支出管理和使用情况</w:t>
        <w:br/>
        <w:t>　　2023年度我单位基本支出年初预算总额为326.15万元，年中调增（减）预算总额为30.55万元,全年预算总额为356.9万元，预算调整率为9.37%。预算执行总额为356.9万元，预算执行率100%。</w:t>
        <w:br/>
        <w:t>　　基本支出严格按照财务管理制度执行。人员工资由编办、人社局、社保局、医保局、住房公积金管理办公室及财政局等部门逐个审核，按月申报及发放。基本公用经费用于支付办公室日常的邮电费、办公用品、办公耗材款等，公务用车运行维护费主要用于车辆加油、维修及购买车辆保险。</w:t>
        <w:br/>
        <w:t></w:t>
        <w:br/>
        <w:t>　　(三)项目支出管理和使用情况</w:t>
        <w:br/>
        <w:t>　　1.项目管理情况</w:t>
        <w:br/>
        <w:t>　　（1）管理制度健全性</w:t>
        <w:br/>
        <w:t>　　本单位从预算收支管理、资产管理、政府采购管理、合同管理等方面，健全和完善单位财务管理制度、坚定实施各项内部控制制度；为加强预算管理，规范财务行为，已制定《克州水利管理处单位预算绩效管理工作实施办法》，《克州水利管理处单位财务管理制度》等健全完整的各项管理制度，有效保障了我单位高效的履行工作职能，较好的促进事业发展。</w:t>
        <w:br/>
        <w:t>　　（2）资金使用合规性和安全性</w:t>
        <w:br/>
        <w:t>　　部门预算资金使用符合国家法规和财务管理制度；预算资金拨付有完整的审批程序和手续，符合项目预算批复或合同规定的用途；不存在截留、挤占、挪用、虚列支出等情况，确保我单位预算资金规范运行。</w:t>
        <w:br/>
        <w:t>　　2.项目使用情况</w:t>
        <w:br/>
        <w:t>　　2023年度本单位年初项目预算总额为123.77万元，本年追加（或项目预算数合计8.87万元，全年项目预算数合计132.64万元；实际执行资金总额为130.74万元，预算执行率为98.57%。</w:t>
        <w:br/>
        <w:t>　　（1）本级财力预算安排支出管理和使用情况</w:t>
        <w:br/>
        <w:t>　　2023年度预算安排本级财力资金5万元，实际支出资金额3.1万元，预算执行率为62%，涉及项目个数1个。各项目详细执行情况如下：</w:t>
        <w:br/>
        <w:t>　　农业水价综合改革项目项目：预算数5万元，预算执行数为3.1万元，预算执行率为62%，主要用于三县一市开展调研以及业务指导工作差旅费以及公务车运行支出，对三县一市水管人员组织业务培训培训费支出等，有利于克州农业水价综合改革项目顺利实施，提高水管人员工作能力，达到2023年全州农业水价综合改革面积65.59万亩的超额完成效益。</w:t>
        <w:br/>
        <w:t>　　（2）专项支出管理和使用情况</w:t>
        <w:br/>
        <w:t>　　2023年度预算安排专项资金117.94万元，实际支出资金117.94万元。预算执行率为100%，涉及项目个数2个。各项目详细执行情况如下：</w:t>
        <w:br/>
        <w:t>　　公益性人员经费项目：预算数100.44万元，预算执行数为100.44万元，预算执行率为100%，主要用于为阿湖水库27名公益性人员发放工资，有利于保障公益性人员的生活需要以及工作正常开展，达到有效保障阿湖水库正常运行的效益。</w:t>
        <w:br/>
        <w:t>　　23年为民办实事工作经费：预算数17.5万元，预算执行数为17.5万元，预算执行率为100%，主要用于在团结村开展文体活动、环境整治，为民办实事好事，有利于加强民族团结，增进民族互信，突出现代文化引领，落实民生建设任务，关心关爱困难群众，实现维护社会稳定和长治久安总目标，达到有效提高公共服务水平的社会效益。</w:t>
        <w:br/>
        <w:t>　　（3）其他资金项目管理和使用情况</w:t>
        <w:br/>
        <w:t>　　2023年度预算安排涉密项目和债券资金项目9.7万元，实际支出资金9.7万元。预算执行率为100%，涉及项目个数2个。各项目详细执行情况如下：</w:t>
        <w:br/>
        <w:t>　　国控二期项目：预算数2.33万元，预算执行数为2.33万元，预算执行率为100%，主要用于支付国控二期监理方，有利于整个项目顺利完工验收，达到有效保障保障国控二期项目正常需要的效益</w:t>
        <w:br/>
        <w:t>　　工作经费项目：预算数7.37万元，预算执行数为7.37万元，预算执行率为100%，主要用于单位日常办公、差旅费、公务用车运行与维护以及采购办公消耗品支出，有利于单位日常工作顺利开展以及单位正常运行，达到有效保障保障工作情况需要效益</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　　我单位2023年全年预算金额为489.54万元，执行金额为487.64万元，执行率为99.61%，得9.96分。</w:t>
        <w:br/>
        <w:t></w:t>
        <w:br/>
        <w:t>　　（一）履职效能指标完成情况分析</w:t>
        <w:br/>
        <w:t>　　（1）每周对全州水库蓄水动态情况进行统计：该指标预期指标值为18座，年中监控实际完成值为18座，根据我单位“2023年克州水管处领导班子述职报告”资料显示，本次评价统计的全州水库蓄水动态情况共计18座，该指标完成率为100%。该指标权重分值为30分，自评得分30分。</w:t>
        <w:br/>
        <w:t>　　（2）对水库水闸和堤防开展安全隐患排查次数：该指标预期指标值为4次，年中监控实际完成值为3次，根据我单位“2023年克州水管处领导班子述职报告”资料显示，本次评价全州水库水闸和堤防开展安全隐患排查次数4次，坚持常态化开展水利工程隐患排查和整治机制对各县（市）水库、水闸、堤防工程排查安全隐患问题共计73条，已整改68条，正在整改5条，该指标完成率为100%。该指标权重分值为15分，自评得分15分。</w:t>
        <w:br/>
        <w:t>　　（3）统计全州灌溉进度统计表次数：该指标预期指标值为21次，年中监控实际完成值为13次，根据我单位“2023年全州灌溉进度统计表”资料显示，本次全州灌溉进度统计表32次，该指标完成率为152.38%。该本单位积极强化用水管理、严格落实“灌溉面积、用水总量、灌水定额、灌水时间”四控制措施，确保农作物适时适量灌溉，农业丰产丰收。截至目前，全州累计完成农业灌溉563.51万亩次、实际完成农业灌溉供水量7.98亿立方米，相比计划供水8.1亿立方米少用0.12亿立方米，偏差原因：年初设置项目绩效目标时对开展相关工作的计划不足，造成设置目标有误差。改进措施：今后将会进一步提高工作能力，加强对相关工作的认识，对项目目标设置更加完善合理；指标权重分值为30分，自评得分30分。</w:t>
        <w:br/>
        <w:t>　　（4）协助完成全州水权水价综合改革灌溉面积：该指标预期指标值为55万亩，年中监控实际完成值为55万亩，根据我单位“2023年克州水管处领导班子述职报告”资料显示，本次评价全州权水价综合改革灌溉面积65.59万亩，完成率119.25%；全州2023年度改革实施面积任务为55万亩，各县（市）核定计划实施面积65.59万亩，已完成65.59万亩，完成2023年度改革任务119%。2023年度各县（市）开展供水计量设施配套建设任务为1770处，已完成1770处，完成率100%。2023年改革区域计划发放水权证156件，实际发放156件，发放率100%。各县（市）农业农村局已制定小型农田水利工程产权制度改革实施方案，全州改革区域签订管护协议69份，覆盖率100%。各县（市）制定农业水价综合改革精准补贴和节水奖励机制，纳入财政预算265.13万元；偏差原因：年初设置目标是根据上级部门下达任务设置的，没有考虑相关工作进度以及工作人员的高效配合，致使实际完成值大于目标值；改进措施：今后将会进一步加强相关工作的认识，合理设置相关绩效目标；	该指标权重分值为15分，自评得分15分。</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2023年度部门整体支出绩效自评综合得分99.96分，评价结果为“优”。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1.部分业务人员绩效管理意识有待增强，未能全面深入认识理解绩效管理工作的意义。绩效管理经验不足，预算绩效管理工作有待进一步落实。</w:t>
        <w:br/>
        <w:t>　　2.绩效指标的明确性、可衡量性、相关性还需进一步提升。预算精细化管理还需完善，预算编制管理水平仍有进一步提升的空间。</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（一）改进措施</w:t>
        <w:br/>
        <w:t>　　1.继续加大绩效工作宣传力度，强化绩效理念。</w:t>
        <w:br/>
        <w:t>　　2.继续完善绩效指标，提高整体绩效目标质量。提升预算精细化管理水平。</w:t>
        <w:br/>
        <w:t>　　3.继续完善预算绩效管理相关工作制度，建立全过程预算绩效管理链条，有效贯彻落实全面实施绩效管理的精神。</w:t>
        <w:br/>
        <w:t>　　（二）建议</w:t>
        <w:br/>
        <w:t>　　1.加强预算绩效目标管理工作。明确预算项目绩效目标编制要求，分类别建立科学合理、细化量化、可比可测预算绩效指标体系，突出结果导向，重点考核实绩。</w:t>
        <w:br/>
        <w:t>　　2.加强绩效业务学习及培训，提高业务人员绩效管理意识，进一步加强预算绩效管理工作，优化项目支出绩效指标体系，完善预算绩效管理制度，有效推动我单位下一年度预算绩效管理工作常态化、规范化。</w:t>
        <w:br/>
        <w:t>　　3.通过强化专业培训、学习考察、业务交流等措施，帮助和促进本单位现有人员提高绩效管理业务水平、实际工作能力。强化预算绩效执行工作，指定专人负责预算执行监督管理，进一步推动预算绩效管理工作。</w:t>
        <w:br/>
        <w:t>　　4.借助第三方专业机构力量，贯彻落实全面预算绩效管理工作，建立全过程预算绩效管理链条，将绩效各个环节紧密贯通。</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1YTUzYWYxYTYxZTFlNDg2NmU5MjQzMDEyY2Y5YmQ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1B50519E"/>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154</Words>
  <Characters>343</Characters>
  <Lines>2</Lines>
  <Paragraphs>1</Paragraphs>
  <TotalTime>9</TotalTime>
  <ScaleCrop>false</ScaleCrop>
  <LinksUpToDate>false</LinksUpToDate>
  <CharactersWithSpaces>344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admin</cp:lastModifiedBy>
  <dcterms:modified xsi:type="dcterms:W3CDTF">2024-03-19T04:53:08Z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4E2A216151A24EE5A190066F518526B7</vt:lpwstr>
  </property>
</Properties>
</file>