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2023年中职及技工免学费（包含上年结转）</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克孜勒苏职业技术学院</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江全清</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2024年05月31日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2023年中职及技工免学费（包含上年结转）项目实施前期、过程及效果，评价财政预算资金使用的效率及效益。在实施的中职技工免学费项目中，通过精心策划和积极宣传，成功地提高了政策的知晓率和覆盖面，确保了经济困难学生能够无障碍地接受职业教育。项目执行过程中，建立了一套完善的申请和审核流程，有效避免了资源的浪费和滥用，通过与企业合作，为学生提供了实习和就业机会，增强了学生的职业技能和就业竞争力。</w:t>
        <w:br/>
        <w:t>　　2.主要内容及实施情况</w:t>
        <w:br/>
        <w:t>　　（1）主要内容</w:t>
        <w:br/>
        <w:t>　　2023年中职及技工免学费（包含上年结转）本年度安排下达资金634.54万元，主要用于用于差旅费、办公用品购置费、水电费、劳务费、校园维修等日常支出为更好的发展克州职业教育奠定了坚实的基础。</w:t>
        <w:br/>
        <w:t>　　（2）实施情况</w:t>
        <w:br/>
        <w:t>　　在上一年度实施的2023年中职技工免学费项目中， 购买图书及书架1次，购买设备15次，付维修维护费60次，付教职工差旅费55次，付专用材料等其他商品和服务支出80次。项目实施后，学院的教学质量和科研能力得到了显著提升，学生满意度和教职工的工作积极性均有提高，社会效益和经济效益均达到了预期目标。　　</w:t>
        <w:br/>
        <w:t>　　3.项目实施主体</w:t>
        <w:br/>
        <w:t>　　该项目由克孜勒苏职业技术学院单位实施，内设17个科室，分别是：办公室、组织人事科、宣传部、财务（资产）管理处、学生处（资助中心）、后勤管理处、安全保卫处、农经工程系、医护工程系、工业工程系、教育艺术系、文化旅游系、公共基础部、继续教育部、教务处、招生就业指导中心、图文信息中心。</w:t>
        <w:br/>
        <w:t>　　新疆克孜勒苏职业技术学院2023年度，实有人数625人，其中：在职人员317人，离休人员0人，退休人员308人。</w:t>
        <w:br/>
        <w:t>　　4.资金投入和使用情况</w:t>
        <w:br/>
        <w:t>　　克财教[2022]51号-关于提前下达2023年学生资助补助经费预算（中央直达资金）的通知、克财教[2022]53号-关于提前下达2023年自治区教育直达资金预算的通知、克财教【2021】72号-关于提前下达2022年学生资助补助直达资金的通知本年度安排下达资金634.54万元，为中职及技工免学费资金，最终确定项目资金总数为634.54万元。其中：中央财政拨款495.84万元，自治区财政拨款137.84万元，本级财政拨款0万元，上年结余0.86万元。</w:t>
        <w:br/>
        <w:t>　　截至2023年12月31日，实际支出634.54万元，预算执行率100%。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主要补充学校公用经费，用于差旅费、办公用品购置费、水电费、劳务费、校园维修等日常支出。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“购买图书及书架次数（次）”指标，预期指标值为&gt;=1次；</w:t>
        <w:br/>
        <w:t>　　“购买设备次数（次）”指标，预期指标值为&gt;=15次；</w:t>
        <w:br/>
        <w:t>　　“付维修维护费次数（次）”指标，预期指标值为&gt;=60次；</w:t>
        <w:br/>
        <w:t>　　“付教职工差旅费次数（次）”指标，预期指标值为&gt;=55次；</w:t>
        <w:br/>
        <w:t>　　“付专用材料等其他商品和服务支出次数（次）”指标，预期指标值为&gt;=80次。</w:t>
        <w:br/>
        <w:t>　　②质量指标</w:t>
        <w:br/>
        <w:t>　　“维修维护合格率（%）”指标，预期指标值为&gt;=100%；</w:t>
        <w:br/>
        <w:t>　　“购置设备质量验收合格率（%）”指标，预期指标值为&gt;=100%。</w:t>
        <w:br/>
        <w:t>　　③时效指标</w:t>
        <w:br/>
        <w:t>　　“维修维护完成及时率（%）”指标，预期指标值为&gt;=100%；</w:t>
        <w:br/>
        <w:t>　　“资金支付及时率（%）”指标，预期指标值为&gt;=100%。</w:t>
        <w:br/>
        <w:t>　　④成本指标</w:t>
        <w:br/>
        <w:t>　　“购买图书及书架费用（万元）”指标，预期指标值为&lt;=52万元；</w:t>
        <w:br/>
        <w:t>　　“购买设备费用（万元）”指标，预期指标值为&lt;=100万元；</w:t>
        <w:br/>
        <w:t>　　“付维修维护费费用（万元）”指标，预期指标值为&lt;=80万元；</w:t>
        <w:br/>
        <w:t>　　“付教职工差旅费费用（万元）”指标，预期指标值为&lt;=40万元；</w:t>
        <w:br/>
        <w:t>　　“付专用材料等其他商品和服务支出费用（万元）”指标，预期指标值为&lt;=362.54万元。</w:t>
        <w:br/>
        <w:t>　　（2）项目效益目标</w:t>
        <w:br/>
        <w:t>　　①经济效益指标</w:t>
        <w:br/>
        <w:t>　　无</w:t>
        <w:br/>
        <w:t>　　②社会效益指标</w:t>
        <w:br/>
        <w:t>　　“保障教职工工作正常进行”指标，预期指标值为有效保障。</w:t>
        <w:br/>
        <w:t>　　③生态效益指标</w:t>
        <w:br/>
        <w:t>　　无</w:t>
        <w:br/>
        <w:t>　　④满意度指标</w:t>
        <w:br/>
        <w:t>　　“学校满意度(%)”指标，预期指标值为&gt;=95%。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2023年中职及技工免学费（包含上年结转）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江全清任评价组组长，职务为副局长，绩效评价工作职责为负责全盘工作。</w:t>
        <w:br/>
        <w:t>　　苗婧任评价组副组长，绩效评价工作职责为对项目实施情况进行实地调查。</w:t>
        <w:br/>
        <w:t>　　阿依加玛丽·阿力曼别提任评价组成员，绩效评价工作职责为负责资料审核等工作。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2023年中职及技工免学费（包含上年结转）”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购买图书及书架1次、购买设备15次、付维修维护费60次、付教职工差旅费55次、付专用材料等其他商品和服务支出80次等，有利于保障学院日常教学活动的正常运转，提升学院教育素质及教育水平，为更好的发展克州职业教育奠定了坚实的基础。</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克财教[2022]51号-关于提前下达2023年学生资助补助经费预算（中央直达资金）的通知、克财教[2022]53号-关于提前下达2023年自治区教育直达资金预算的通知、克财教【2021】72号-关于提前下达2022年学生资助补助直达资金的通知并结合克孜勒苏职业技术学院职责组织实施。围绕克孜勒苏职业技术学院年度工作重点和工作计划制定经费预算，根据评分标准，该指标不扣分，得3分。</w:t>
        <w:br/>
        <w:t>　　（2）立项程序规范性：根据决策依据编制工作计划和经费预算，经过与克孜勒苏职业技术学院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（5）预算编制科学性：根据相关文件要求，实际完成内容与项目内容匹配，项目投资额与工作任务相匹配，根据评分标准，该指标不扣分，得5分。</w:t>
        <w:br/>
        <w:t>　　（6）资金分配合理性：资金分配按照相关文件要求，资金分配与实际相适应，根据评分标准，该指标不扣分，得5分。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5个三级指标构成，权重分为20分，实际得分20分，得分率为100%。</w:t>
        <w:br/>
        <w:t>　　（1）资金到位率：该项目总投资634.54万元，克州财政局实际下达经费634.54万元，其中当年财政拨款633.68万元，上年结转资金0.86万元，财政资金足额拨付到位，根据评分标准，该指标不扣分，得5分。</w:t>
        <w:br/>
        <w:t>　　（2）预算执行率：本项目申请预算金额为634.54万元，预算批复实际下达金额为 634.54万元截至2023年12月31日，资金执行634.54万元，资金执行率100.00%。项目资金支出总体能够按照预算执行，根据评分标准，该指标不扣分，得5分。</w:t>
        <w:br/>
        <w:t>　　（3）资金使用合规性：根据克财教[2022]51号-关于提前下达2023年学生资助补助经费预算（中央直达资金）的通知、克财教[2022]53号-关于提前下达2023年自治区教育直达资金预算的通知、克财教【2021】72号-关于提前下达2022年学生资助补助直达资金的通知符合预算批复规定用途，不存在截留、挤占、挪用、虚列支出等情况，未发现违规使用情况，根据评分标准，该指标不扣分，得5分。</w:t>
        <w:br/>
        <w:t>　　（4）管理制度健全性：该项目严格按照《克孜勒苏职业技术学院财务管理办法》及相关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项目产出类指标包括产出数量、产出质量、产出时效、产出成本四方面的内容，由14个三级指标构成，权重分为40分，实际得分40分，得分率为100%。</w:t>
        <w:br/>
        <w:t>　　（1）对于“产出数量”</w:t>
        <w:br/>
        <w:t>　　购买图书及书架1次，与预期目标一致，根据评分标准，该指标不扣分，得2分。</w:t>
        <w:br/>
        <w:t>　　购买设备15次，与预期目标一致，根据评分标准，该指标不扣分，得2分。</w:t>
        <w:br/>
        <w:t>　　付维修维护费60次，与预期目标一致，根据评分标准，该指标不扣分，得2分。</w:t>
        <w:br/>
        <w:t>　　付教职工差旅费55次，与预期目标一致，根据评分标准，该指标不扣分，得2分。</w:t>
        <w:br/>
        <w:t>　　付专用材料等其他商品和服务支出80次，与预期目标一致，根据评分标准，该指标不扣分，得2分。</w:t>
        <w:br/>
        <w:t>合计得10分。</w:t>
        <w:br/>
        <w:t>　　（2）对于“产出质量”：</w:t>
        <w:br/>
        <w:t>　　维修维护合格率100%，与预期目标一致，根据评分标准，该指标不扣分，得5分。</w:t>
        <w:br/>
        <w:t>　　购置设备质量验收合格率100%，与预期目标一致，根据评分标准，该指标不扣分，得5分。</w:t>
        <w:br/>
        <w:t>　　合计得10分。</w:t>
        <w:br/>
        <w:t>　　（3）对于“产出时效”：</w:t>
        <w:br/>
        <w:t>　　维修维护完成及时率100%，与预期目标一致，根据评分标准，该指标不扣分，得5分。</w:t>
        <w:br/>
        <w:t>　　资金支付及时率100%，与预期目标一致，根据评分标准，该指标不扣分，得5分。</w:t>
        <w:br/>
        <w:t>　　合计得10分。</w:t>
        <w:br/>
        <w:t>　　（4）对于“产出成本”：</w:t>
        <w:br/>
        <w:t>　　购买图书及书架费用52万元，与预期目标一致，根据评分标准，该指标不扣分，得2分。</w:t>
        <w:br/>
        <w:t>　　购买设备费用100万元，与预期目标一致，根据评分标准，该指标不扣分，得2分。</w:t>
        <w:br/>
        <w:t>　　付维修维护费费用80万元，与预期目标一致，根据评分标准，该指标不扣分，得2分。</w:t>
        <w:br/>
        <w:t>　　付教职工差旅费费用40万元，与预期目标一致，根据评分标准，该指标不扣分，得2分。</w:t>
        <w:br/>
        <w:t>　　付专用材料等其他商品和服务支出费用362.54万元，与预期目标一致，根据评分标准，该指标不扣分，得2分。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项目效益类指标包括项目效益2个方面的内容，由2个三级指标构成，权重分为20分，权重分为20分，实际得分20分，得分率为100%。</w:t>
        <w:br/>
        <w:t>　　（1）实施效益指标：</w:t>
        <w:br/>
        <w:t>　　①对于“经济效益指标”：</w:t>
        <w:br/>
        <w:t>　　本项目无该指标。</w:t>
        <w:br/>
        <w:t>　　②对于“社会效益指标”：</w:t>
        <w:br/>
        <w:t>　　保障教职工工作正常进行	，与预期指标一致，根据评分标准，该指标不扣分，得10分。</w:t>
        <w:br/>
        <w:t>　　③对于“生态效益指标”：</w:t>
        <w:br/>
        <w:t>　　本项目无该指标。</w:t>
        <w:br/>
        <w:t>　　（2）满意度指标：</w:t>
        <w:br/>
        <w:t>　　对于满意度指标：受益群众满意度95%，与预期目标一致，根据评分标准，该指标不扣分，得10分。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