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bookmarkStart w:id="0" w:name="_GoBack"/>
      <w:bookmarkEnd w:id="0"/>
      <w:r>
        <w:rPr>
          <w:rFonts w:hint="eastAsia" w:ascii="仿宋" w:hAnsi="仿宋" w:eastAsia="仿宋" w:cs="仿宋"/>
          <w:b/>
          <w:bCs/>
          <w:sz w:val="32"/>
          <w:szCs w:val="32"/>
        </w:rPr>
        <w:t>附件4：</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883" w:firstLineChars="200"/>
        <w:jc w:val="center"/>
        <w:textAlignment w:val="auto"/>
        <w:outlineLvl w:val="0"/>
        <w:rPr>
          <w:rFonts w:hint="eastAsia" w:ascii="仿宋" w:hAnsi="仿宋" w:eastAsia="仿宋" w:cs="仿宋"/>
          <w:b/>
          <w:bCs/>
          <w:sz w:val="44"/>
          <w:szCs w:val="44"/>
        </w:rPr>
      </w:pPr>
      <w:r>
        <w:rPr>
          <w:rFonts w:hint="eastAsia" w:ascii="仿宋" w:hAnsi="仿宋" w:eastAsia="仿宋" w:cs="仿宋"/>
          <w:b/>
          <w:bCs/>
          <w:sz w:val="44"/>
          <w:szCs w:val="44"/>
          <w:lang w:val="en-US" w:eastAsia="zh-CN"/>
        </w:rPr>
        <w:t>克孜勒苏出版社</w:t>
      </w:r>
      <w:r>
        <w:rPr>
          <w:rFonts w:hint="eastAsia" w:ascii="仿宋" w:hAnsi="仿宋" w:eastAsia="仿宋" w:cs="仿宋"/>
          <w:b/>
          <w:bCs/>
          <w:sz w:val="44"/>
          <w:szCs w:val="44"/>
        </w:rPr>
        <w:t>部门单位整体支出绩效自评</w:t>
      </w:r>
    </w:p>
    <w:p>
      <w:pPr>
        <w:keepNext w:val="0"/>
        <w:keepLines w:val="0"/>
        <w:pageBreakBefore w:val="0"/>
        <w:widowControl w:val="0"/>
        <w:kinsoku/>
        <w:wordWrap/>
        <w:overflowPunct/>
        <w:topLinePunct w:val="0"/>
        <w:autoSpaceDE/>
        <w:autoSpaceDN/>
        <w:bidi w:val="0"/>
        <w:adjustRightInd/>
        <w:snapToGrid/>
        <w:spacing w:line="560" w:lineRule="exact"/>
        <w:ind w:firstLine="883" w:firstLineChars="200"/>
        <w:jc w:val="center"/>
        <w:textAlignment w:val="auto"/>
        <w:outlineLvl w:val="0"/>
        <w:rPr>
          <w:rFonts w:hint="eastAsia" w:ascii="仿宋" w:hAnsi="仿宋" w:eastAsia="仿宋" w:cs="仿宋"/>
          <w:b/>
          <w:bCs/>
          <w:sz w:val="44"/>
          <w:szCs w:val="44"/>
          <w:lang w:eastAsia="zh-CN"/>
        </w:rPr>
      </w:pPr>
      <w:r>
        <w:rPr>
          <w:rFonts w:hint="eastAsia" w:ascii="仿宋" w:hAnsi="仿宋" w:eastAsia="仿宋" w:cs="仿宋"/>
          <w:b/>
          <w:bCs/>
          <w:sz w:val="44"/>
          <w:szCs w:val="44"/>
        </w:rPr>
        <w:t>报告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rPr>
        <w:t>（2023年度）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1285" w:firstLineChars="4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rPr>
        <w:t>部门单位名称（公章）：</w:t>
      </w:r>
      <w:r>
        <w:rPr>
          <w:rFonts w:hint="eastAsia" w:ascii="仿宋" w:hAnsi="仿宋" w:eastAsia="仿宋" w:cs="仿宋"/>
          <w:b/>
          <w:bCs/>
          <w:sz w:val="32"/>
          <w:szCs w:val="32"/>
          <w:lang w:val="en-US" w:eastAsia="zh-CN"/>
        </w:rPr>
        <w:t>克孜勒苏出版社</w:t>
      </w:r>
    </w:p>
    <w:p>
      <w:pPr>
        <w:keepNext w:val="0"/>
        <w:keepLines w:val="0"/>
        <w:pageBreakBefore w:val="0"/>
        <w:widowControl w:val="0"/>
        <w:kinsoku/>
        <w:wordWrap/>
        <w:overflowPunct/>
        <w:topLinePunct w:val="0"/>
        <w:autoSpaceDE/>
        <w:autoSpaceDN/>
        <w:bidi w:val="0"/>
        <w:adjustRightInd/>
        <w:snapToGrid/>
        <w:spacing w:line="560" w:lineRule="exact"/>
        <w:ind w:firstLine="1285" w:firstLineChars="400"/>
        <w:jc w:val="left"/>
        <w:textAlignment w:val="auto"/>
        <w:rPr>
          <w:rFonts w:hint="eastAsia" w:ascii="仿宋" w:hAnsi="仿宋" w:eastAsia="仿宋" w:cs="仿宋"/>
          <w:b/>
          <w:bCs/>
          <w:sz w:val="32"/>
          <w:szCs w:val="32"/>
        </w:rPr>
      </w:pPr>
      <w:r>
        <w:rPr>
          <w:rFonts w:hint="eastAsia" w:ascii="仿宋" w:hAnsi="仿宋" w:eastAsia="仿宋" w:cs="仿宋"/>
          <w:b/>
          <w:bCs/>
          <w:sz w:val="32"/>
          <w:szCs w:val="32"/>
        </w:rPr>
        <w:t>填报时间：2024年0</w:t>
      </w:r>
      <w:r>
        <w:rPr>
          <w:rFonts w:hint="eastAsia" w:ascii="仿宋" w:hAnsi="仿宋" w:eastAsia="仿宋" w:cs="仿宋"/>
          <w:b/>
          <w:bCs/>
          <w:sz w:val="32"/>
          <w:szCs w:val="32"/>
          <w:lang w:val="en-US" w:eastAsia="zh-CN"/>
        </w:rPr>
        <w:t>5</w:t>
      </w:r>
      <w:r>
        <w:rPr>
          <w:rFonts w:hint="eastAsia" w:ascii="仿宋" w:hAnsi="仿宋" w:eastAsia="仿宋" w:cs="仿宋"/>
          <w:b/>
          <w:bCs/>
          <w:sz w:val="32"/>
          <w:szCs w:val="32"/>
        </w:rPr>
        <w:t>月</w:t>
      </w:r>
      <w:r>
        <w:rPr>
          <w:rFonts w:hint="eastAsia" w:ascii="仿宋" w:hAnsi="仿宋" w:eastAsia="仿宋" w:cs="仿宋"/>
          <w:b/>
          <w:bCs/>
          <w:sz w:val="32"/>
          <w:szCs w:val="32"/>
          <w:lang w:val="en-US" w:eastAsia="zh-CN"/>
        </w:rPr>
        <w:t>08</w:t>
      </w:r>
      <w:r>
        <w:rPr>
          <w:rFonts w:hint="eastAsia" w:ascii="仿宋" w:hAnsi="仿宋" w:eastAsia="仿宋" w:cs="仿宋"/>
          <w:b/>
          <w:bCs/>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rPr>
      </w:pPr>
      <w:r>
        <w:rPr>
          <w:rFonts w:hint="eastAsia" w:ascii="仿宋" w:hAnsi="仿宋" w:eastAsia="仿宋" w:cs="仿宋"/>
          <w:b/>
          <w:bCs/>
          <w:sz w:val="32"/>
          <w:szCs w:val="32"/>
        </w:rPr>
        <w:br w:type="page"/>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left"/>
        <w:textAlignment w:val="auto"/>
        <w:outlineLvl w:val="0"/>
        <w:rPr>
          <w:rFonts w:hint="eastAsia" w:ascii="仿宋" w:hAnsi="仿宋" w:eastAsia="仿宋" w:cs="仿宋"/>
          <w:b/>
          <w:bCs/>
          <w:color w:val="000000" w:themeColor="text1"/>
          <w:sz w:val="32"/>
          <w:szCs w:val="32"/>
          <w:lang w:bidi="ar"/>
          <w14:textFill>
            <w14:solidFill>
              <w14:schemeClr w14:val="tx1"/>
            </w14:solidFill>
          </w14:textFill>
        </w:rPr>
      </w:pPr>
      <w:r>
        <w:rPr>
          <w:rFonts w:hint="eastAsia" w:ascii="仿宋" w:hAnsi="仿宋" w:eastAsia="仿宋" w:cs="仿宋"/>
          <w:b/>
          <w:bCs/>
          <w:color w:val="000000" w:themeColor="text1"/>
          <w:sz w:val="32"/>
          <w:szCs w:val="32"/>
          <w:lang w:bidi="ar"/>
          <w14:textFill>
            <w14:solidFill>
              <w14:schemeClr w14:val="tx1"/>
            </w14:solidFill>
          </w14:textFill>
        </w:rPr>
        <w:t>一、基本概况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left"/>
        <w:textAlignment w:val="auto"/>
        <w:outlineLvl w:val="1"/>
        <w:rPr>
          <w:rFonts w:hint="eastAsia" w:ascii="仿宋" w:hAnsi="仿宋" w:eastAsia="仿宋" w:cs="仿宋"/>
          <w:b/>
          <w:bCs/>
          <w:color w:val="FF0000"/>
          <w:sz w:val="32"/>
          <w:szCs w:val="32"/>
          <w:lang w:eastAsia="zh-CN" w:bidi="ar"/>
        </w:rPr>
      </w:pPr>
      <w:r>
        <w:rPr>
          <w:rFonts w:hint="eastAsia" w:ascii="仿宋" w:hAnsi="仿宋" w:eastAsia="仿宋" w:cs="仿宋"/>
          <w:b/>
          <w:bCs/>
          <w:color w:val="000000" w:themeColor="text1"/>
          <w:sz w:val="32"/>
          <w:szCs w:val="32"/>
          <w:lang w:eastAsia="zh-CN" w:bidi="ar"/>
          <w14:textFill>
            <w14:solidFill>
              <w14:schemeClr w14:val="tx1"/>
            </w14:solidFill>
          </w14:textFill>
        </w:rPr>
        <w:t>（</w:t>
      </w:r>
      <w:r>
        <w:rPr>
          <w:rFonts w:hint="eastAsia" w:ascii="仿宋" w:hAnsi="仿宋" w:eastAsia="仿宋" w:cs="仿宋"/>
          <w:b/>
          <w:bCs/>
          <w:color w:val="000000" w:themeColor="text1"/>
          <w:sz w:val="32"/>
          <w:szCs w:val="32"/>
          <w:lang w:val="en-US" w:eastAsia="zh-CN" w:bidi="ar"/>
          <w14:textFill>
            <w14:solidFill>
              <w14:schemeClr w14:val="tx1"/>
            </w14:solidFill>
          </w14:textFill>
        </w:rPr>
        <w:t>一</w:t>
      </w:r>
      <w:r>
        <w:rPr>
          <w:rFonts w:hint="eastAsia" w:ascii="仿宋" w:hAnsi="仿宋" w:eastAsia="仿宋" w:cs="仿宋"/>
          <w:b/>
          <w:bCs/>
          <w:color w:val="000000" w:themeColor="text1"/>
          <w:sz w:val="32"/>
          <w:szCs w:val="32"/>
          <w:lang w:eastAsia="zh-CN" w:bidi="ar"/>
          <w14:textFill>
            <w14:solidFill>
              <w14:schemeClr w14:val="tx1"/>
            </w14:solidFill>
          </w14:textFill>
        </w:rPr>
        <w:t>）</w:t>
      </w:r>
      <w:r>
        <w:rPr>
          <w:rFonts w:hint="eastAsia" w:ascii="仿宋" w:hAnsi="仿宋" w:eastAsia="仿宋" w:cs="仿宋"/>
          <w:b/>
          <w:bCs/>
          <w:color w:val="000000" w:themeColor="text1"/>
          <w:sz w:val="32"/>
          <w:szCs w:val="32"/>
          <w:lang w:bidi="ar"/>
          <w14:textFill>
            <w14:solidFill>
              <w14:schemeClr w14:val="tx1"/>
            </w14:solidFill>
          </w14:textFill>
        </w:rPr>
        <w:t>部门单位基本情况</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2"/>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lang w:val="en-US" w:eastAsia="zh-CN"/>
        </w:rPr>
        <w:t>1</w:t>
      </w:r>
      <w:r>
        <w:rPr>
          <w:rFonts w:hint="eastAsia" w:ascii="仿宋" w:hAnsi="仿宋" w:eastAsia="仿宋" w:cs="仿宋"/>
          <w:sz w:val="32"/>
          <w:szCs w:val="32"/>
        </w:rPr>
        <w:t>.部门机构设置及人员构成</w:t>
      </w:r>
    </w:p>
    <w:p>
      <w:pPr>
        <w:pStyle w:val="2"/>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sz w:val="32"/>
          <w:szCs w:val="32"/>
          <w:highlight w:val="none"/>
          <w:lang w:val="en-US" w:eastAsia="zh-CN"/>
        </w:rPr>
      </w:pPr>
      <w:r>
        <w:rPr>
          <w:rFonts w:hint="eastAsia" w:ascii="仿宋" w:hAnsi="仿宋" w:eastAsia="仿宋" w:cs="仿宋"/>
          <w:b/>
          <w:sz w:val="36"/>
          <w:szCs w:val="36"/>
          <w:highlight w:val="none"/>
          <w:lang w:eastAsia="zh-CN"/>
        </w:rPr>
        <w:t>　　</w:t>
      </w:r>
      <w:r>
        <w:rPr>
          <w:rFonts w:hint="eastAsia" w:ascii="仿宋" w:hAnsi="仿宋" w:eastAsia="仿宋" w:cs="Times New Roman"/>
          <w:i w:val="0"/>
          <w:iCs w:val="0"/>
          <w:kern w:val="2"/>
          <w:sz w:val="28"/>
          <w:szCs w:val="24"/>
          <w:lang w:val="zh-TW" w:eastAsia="zh-CN" w:bidi="ar-SA"/>
        </w:rPr>
        <w:t>克孜勒苏出版社无下属预算单位，下设</w:t>
      </w:r>
      <w:r>
        <w:rPr>
          <w:rFonts w:hint="eastAsia" w:cs="Times New Roman"/>
          <w:i w:val="0"/>
          <w:iCs w:val="0"/>
          <w:kern w:val="2"/>
          <w:sz w:val="28"/>
          <w:szCs w:val="24"/>
          <w:lang w:val="en-US" w:eastAsia="zh-CN" w:bidi="ar-SA"/>
        </w:rPr>
        <w:t>2</w:t>
      </w:r>
      <w:r>
        <w:rPr>
          <w:rFonts w:hint="eastAsia" w:ascii="仿宋" w:hAnsi="仿宋" w:eastAsia="仿宋" w:cs="Times New Roman"/>
          <w:i w:val="0"/>
          <w:iCs w:val="0"/>
          <w:kern w:val="2"/>
          <w:sz w:val="28"/>
          <w:szCs w:val="24"/>
          <w:lang w:val="zh-TW" w:eastAsia="zh-CN" w:bidi="ar-SA"/>
        </w:rPr>
        <w:t>个处室</w:t>
      </w:r>
      <w:r>
        <w:rPr>
          <w:rFonts w:hint="eastAsia" w:cs="Times New Roman"/>
          <w:i w:val="0"/>
          <w:iCs w:val="0"/>
          <w:kern w:val="2"/>
          <w:sz w:val="28"/>
          <w:szCs w:val="24"/>
          <w:lang w:val="en-US" w:eastAsia="zh-CN" w:bidi="ar-SA"/>
        </w:rPr>
        <w:t>2个</w:t>
      </w:r>
      <w:r>
        <w:rPr>
          <w:rFonts w:hint="eastAsia" w:ascii="仿宋" w:hAnsi="仿宋" w:eastAsia="仿宋" w:cs="Times New Roman"/>
          <w:i w:val="0"/>
          <w:iCs w:val="0"/>
          <w:kern w:val="2"/>
          <w:sz w:val="28"/>
          <w:szCs w:val="24"/>
          <w:lang w:val="zh-TW" w:eastAsia="zh-CN" w:bidi="ar-SA"/>
        </w:rPr>
        <w:t>部门，分别是：办公室、审读室、</w:t>
      </w:r>
      <w:r>
        <w:rPr>
          <w:rFonts w:hint="eastAsia" w:cs="Times New Roman"/>
          <w:i w:val="0"/>
          <w:iCs w:val="0"/>
          <w:kern w:val="2"/>
          <w:sz w:val="28"/>
          <w:szCs w:val="24"/>
          <w:lang w:val="en-US" w:eastAsia="zh-CN" w:bidi="ar-SA"/>
        </w:rPr>
        <w:t>编务</w:t>
      </w:r>
      <w:r>
        <w:rPr>
          <w:rFonts w:hint="eastAsia" w:ascii="仿宋" w:hAnsi="仿宋" w:eastAsia="仿宋" w:cs="Times New Roman"/>
          <w:i w:val="0"/>
          <w:iCs w:val="0"/>
          <w:kern w:val="2"/>
          <w:sz w:val="28"/>
          <w:szCs w:val="24"/>
          <w:lang w:val="zh-TW" w:eastAsia="zh-CN" w:bidi="ar-SA"/>
        </w:rPr>
        <w:t>发行</w:t>
      </w:r>
      <w:r>
        <w:rPr>
          <w:rFonts w:hint="eastAsia" w:cs="Times New Roman"/>
          <w:i w:val="0"/>
          <w:iCs w:val="0"/>
          <w:kern w:val="2"/>
          <w:sz w:val="28"/>
          <w:szCs w:val="24"/>
          <w:lang w:val="en-US" w:eastAsia="zh-CN" w:bidi="ar-SA"/>
        </w:rPr>
        <w:t>部</w:t>
      </w:r>
      <w:r>
        <w:rPr>
          <w:rFonts w:hint="eastAsia" w:ascii="仿宋" w:hAnsi="仿宋" w:eastAsia="仿宋" w:cs="Times New Roman"/>
          <w:i w:val="0"/>
          <w:iCs w:val="0"/>
          <w:kern w:val="2"/>
          <w:sz w:val="28"/>
          <w:szCs w:val="24"/>
          <w:lang w:val="zh-TW" w:eastAsia="zh-CN" w:bidi="ar-SA"/>
        </w:rPr>
        <w:t>和编辑部。</w:t>
      </w:r>
      <w:r>
        <w:rPr>
          <w:rFonts w:hint="eastAsia" w:ascii="仿宋" w:hAnsi="仿宋" w:eastAsia="仿宋" w:cs="Times New Roman"/>
          <w:i w:val="0"/>
          <w:iCs w:val="0"/>
          <w:kern w:val="2"/>
          <w:sz w:val="28"/>
          <w:szCs w:val="24"/>
          <w:lang w:val="zh-TW" w:eastAsia="zh-CN" w:bidi="ar-SA"/>
        </w:rPr>
        <w:br w:type="textWrapping"/>
      </w:r>
      <w:r>
        <w:rPr>
          <w:rFonts w:hint="eastAsia" w:ascii="仿宋" w:hAnsi="仿宋" w:eastAsia="仿宋" w:cs="仿宋"/>
          <w:b/>
          <w:sz w:val="36"/>
          <w:szCs w:val="36"/>
          <w:highlight w:val="none"/>
          <w:lang w:eastAsia="zh-CN"/>
        </w:rPr>
        <w:t>　　</w:t>
      </w:r>
      <w:r>
        <w:rPr>
          <w:rFonts w:hint="eastAsia" w:ascii="仿宋" w:hAnsi="仿宋" w:eastAsia="仿宋" w:cs="Times New Roman"/>
          <w:i w:val="0"/>
          <w:iCs w:val="0"/>
          <w:kern w:val="2"/>
          <w:sz w:val="28"/>
          <w:szCs w:val="24"/>
          <w:lang w:val="zh-TW" w:eastAsia="zh-CN" w:bidi="ar-SA"/>
        </w:rPr>
        <w:t>克孜勒苏出版社编制数19人，实有人数</w:t>
      </w:r>
      <w:r>
        <w:rPr>
          <w:rFonts w:hint="eastAsia" w:cs="Times New Roman"/>
          <w:i w:val="0"/>
          <w:iCs w:val="0"/>
          <w:kern w:val="2"/>
          <w:sz w:val="28"/>
          <w:szCs w:val="24"/>
          <w:lang w:val="en-US" w:eastAsia="zh-CN" w:bidi="ar-SA"/>
        </w:rPr>
        <w:t>37</w:t>
      </w:r>
      <w:r>
        <w:rPr>
          <w:rFonts w:hint="eastAsia" w:ascii="仿宋" w:hAnsi="仿宋" w:eastAsia="仿宋" w:cs="Times New Roman"/>
          <w:i w:val="0"/>
          <w:iCs w:val="0"/>
          <w:kern w:val="2"/>
          <w:sz w:val="28"/>
          <w:szCs w:val="24"/>
          <w:lang w:val="zh-TW" w:eastAsia="zh-CN" w:bidi="ar-SA"/>
        </w:rPr>
        <w:t>人，其中：在职</w:t>
      </w:r>
      <w:r>
        <w:rPr>
          <w:rFonts w:hint="eastAsia" w:cs="Times New Roman"/>
          <w:i w:val="0"/>
          <w:iCs w:val="0"/>
          <w:kern w:val="2"/>
          <w:sz w:val="28"/>
          <w:szCs w:val="24"/>
          <w:lang w:val="en-US" w:eastAsia="zh-CN" w:bidi="ar-SA"/>
        </w:rPr>
        <w:t>16</w:t>
      </w:r>
      <w:r>
        <w:rPr>
          <w:rFonts w:hint="eastAsia" w:ascii="仿宋" w:hAnsi="仿宋" w:eastAsia="仿宋" w:cs="Times New Roman"/>
          <w:i w:val="0"/>
          <w:iCs w:val="0"/>
          <w:kern w:val="2"/>
          <w:sz w:val="28"/>
          <w:szCs w:val="24"/>
          <w:lang w:val="zh-TW" w:eastAsia="zh-CN" w:bidi="ar-SA"/>
        </w:rPr>
        <w:t>人，退休</w:t>
      </w:r>
      <w:r>
        <w:rPr>
          <w:rFonts w:hint="eastAsia" w:cs="Times New Roman"/>
          <w:i w:val="0"/>
          <w:iCs w:val="0"/>
          <w:kern w:val="2"/>
          <w:sz w:val="28"/>
          <w:szCs w:val="24"/>
          <w:lang w:val="en-US" w:eastAsia="zh-CN" w:bidi="ar-SA"/>
        </w:rPr>
        <w:t>21</w:t>
      </w:r>
      <w:r>
        <w:rPr>
          <w:rFonts w:hint="eastAsia" w:ascii="仿宋" w:hAnsi="仿宋" w:eastAsia="仿宋" w:cs="Times New Roman"/>
          <w:i w:val="0"/>
          <w:iCs w:val="0"/>
          <w:kern w:val="2"/>
          <w:sz w:val="28"/>
          <w:szCs w:val="24"/>
          <w:lang w:val="zh-TW" w:eastAsia="zh-CN" w:bidi="ar-SA"/>
        </w:rPr>
        <w:t>人。</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2"/>
        <w:rPr>
          <w:rFonts w:hint="eastAsia" w:ascii="仿宋" w:hAnsi="仿宋" w:eastAsia="仿宋" w:cs="仿宋"/>
          <w:sz w:val="32"/>
          <w:szCs w:val="32"/>
          <w:highlight w:val="none"/>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.部门主要职能</w:t>
      </w:r>
    </w:p>
    <w:p>
      <w:pPr>
        <w:pStyle w:val="2"/>
        <w:rPr>
          <w:rFonts w:hint="eastAsia"/>
        </w:rPr>
      </w:pPr>
      <w:r>
        <w:rPr>
          <w:rFonts w:hint="eastAsia" w:ascii="仿宋" w:hAnsi="仿宋" w:eastAsia="仿宋" w:cs="仿宋"/>
          <w:b/>
          <w:sz w:val="36"/>
          <w:szCs w:val="36"/>
          <w:highlight w:val="none"/>
          <w:lang w:eastAsia="zh-CN"/>
        </w:rPr>
        <w:t>　　</w:t>
      </w:r>
      <w:r>
        <w:rPr>
          <w:rFonts w:hint="eastAsia" w:ascii="仿宋" w:hAnsi="仿宋" w:eastAsia="仿宋" w:cs="Times New Roman"/>
          <w:i w:val="0"/>
          <w:iCs w:val="0"/>
          <w:kern w:val="2"/>
          <w:sz w:val="28"/>
          <w:szCs w:val="24"/>
          <w:lang w:val="zh-TW" w:eastAsia="zh-CN" w:bidi="ar-SA"/>
        </w:rPr>
        <w:t>以“邓小平理论”、“三个代表”重要思想统领全局，认真学习宣传贯彻习近平新时代中国特色社会主义思想和党的十九大精神，坚持先进文化的前进方向，弘扬主旋律，提倡多样化，推动文化产业蓬勃发展，为满足人民群众的精神文明需要，是坚持以公益性出版、少数民族文字出版为主的出版方针，动员和组织著译力量从事创作、编著和翻译，出版为国家和人民所需要的图书、期刊及音像制品，出版国家、自治区，自治州交办的重大政治、经济、文化、教育类出版物，为克孜勒苏文化建设和经济建设作出新的贡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outlineLvl w:val="1"/>
        <w:rPr>
          <w:rFonts w:hint="eastAsia" w:ascii="仿宋" w:hAnsi="仿宋" w:eastAsia="仿宋" w:cs="Times New Roman"/>
          <w:i w:val="0"/>
          <w:iCs w:val="0"/>
          <w:kern w:val="2"/>
          <w:sz w:val="28"/>
          <w:szCs w:val="24"/>
          <w:highlight w:val="yellow"/>
          <w:lang w:val="en-US" w:eastAsia="zh-CN" w:bidi="ar-SA"/>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部门单位</w:t>
      </w:r>
      <w:r>
        <w:rPr>
          <w:rFonts w:hint="eastAsia" w:ascii="仿宋" w:hAnsi="仿宋" w:eastAsia="仿宋" w:cs="仿宋"/>
          <w:b/>
          <w:bCs/>
          <w:sz w:val="32"/>
          <w:szCs w:val="32"/>
        </w:rPr>
        <w:t>年度重点工作计划</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9"/>
        <w:rPr>
          <w:rFonts w:hint="eastAsia" w:ascii="仿宋" w:hAnsi="仿宋" w:eastAsia="仿宋" w:cs="Times New Roman"/>
          <w:i w:val="0"/>
          <w:iCs w:val="0"/>
          <w:kern w:val="2"/>
          <w:sz w:val="28"/>
          <w:szCs w:val="24"/>
          <w:lang w:val="en-US" w:eastAsia="zh-CN" w:bidi="ar-SA"/>
        </w:rPr>
      </w:pPr>
      <w:r>
        <w:rPr>
          <w:rFonts w:hint="eastAsia" w:ascii="仿宋" w:hAnsi="仿宋" w:eastAsia="仿宋" w:cs="仿宋"/>
          <w:b/>
          <w:sz w:val="36"/>
          <w:szCs w:val="36"/>
          <w:highlight w:val="none"/>
          <w:lang w:eastAsia="zh-CN"/>
        </w:rPr>
        <w:t>　　</w:t>
      </w:r>
      <w:r>
        <w:rPr>
          <w:rFonts w:hint="eastAsia" w:ascii="仿宋" w:hAnsi="仿宋" w:eastAsia="仿宋" w:cs="Times New Roman"/>
          <w:i w:val="0"/>
          <w:iCs w:val="0"/>
          <w:kern w:val="2"/>
          <w:sz w:val="28"/>
          <w:szCs w:val="24"/>
          <w:lang w:val="en-US" w:eastAsia="zh-CN" w:bidi="ar-SA"/>
        </w:rPr>
        <w:t>聚焦正确导向，深入实施“文化润疆”出版工程。一是做好年度、增列选题的编校出版工作。1.2023年度列选出版1种，即翻译类选题《人生》，已出版。2.2023年第一季度列选3种选题，即原创类选题《花开有声》《生活中的幸福星》《源源不断的希望》，其中《花开有声》《生活中的幸福星》已出版。是做好“十四五”国家重点出版物出版规划项目图书的编校出版工作。我社入选“十四五”国家重点出版物出版规划项目3种，《“玛纳斯”演唱大师—居素普·玛玛依》《百年颂歌——柯尔克孜族群众庆祝中国共产党成立一百周年诗歌选》《柯尔克孜族民间文学精选之达斯坦》（1-2册），《柯尔克孜族民间文学精选之达斯坦》（1-2册）“三审三校一通读”工作已完成。是做好自治区“农家书屋”项目申报、配发工作。我社列选自治区2023年“农家书屋”项目图书5种，即《向党中央看齐》《伊索寓言》《“玛纳斯”演唱大师——居素普·玛玛依》《百年颂歌——柯尔克孜族群众庆祝中国共产党成立一百周年诗歌选》《让你的努力，配得上你的梦想》，现已配发。是深入推进文化惠民。坚持出版社的公益属性，结合学习贯彻习近平新时代中国特色社会主义思想主题教育，深入开展“我们的中国梦”——文化进万家活动，读精品送精品”“悦读辞旧岁，书香迎新春”“以人民楷模为榜样，用精品图书汲取力量”、“助善公益·共沐书香”、“公益赠书，推广阅读，阅润乡村”等活动，赠送210种图书，让各族群众感受中华优秀文化的魅力，享有更加充实、更为丰富、更高质量的精神文化生活。是积极参加第35届北京图书订货会及第29届北京国际图书博览会。聚焦交流互鉴，努力讲好克州故事，传播克州形象。精选《向党中央看齐》《“玛纳斯”演唱大师—居素普·玛玛依》《玛纳斯智慧》《百年颂歌——柯尔克孜族群众庆祝中国共产党成立一百周年诗歌选》《水浒传》（1-4）等72种图书参加图书博览会，努力实现社会效益与经济效益有机统一，积极凝聚优质作者群，全力以赴多出精品，为克州文化润疆工作提供优质的出版服务，出版成果取得了广大读者好评和认可。</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left"/>
        <w:textAlignment w:val="auto"/>
        <w:outlineLvl w:val="1"/>
        <w:rPr>
          <w:rFonts w:hint="eastAsia" w:ascii="仿宋" w:hAnsi="仿宋" w:eastAsia="仿宋" w:cs="仿宋"/>
          <w:b/>
          <w:bCs/>
          <w:color w:val="000000" w:themeColor="text1"/>
          <w:sz w:val="32"/>
          <w:szCs w:val="32"/>
          <w:lang w:bidi="ar"/>
          <w14:textFill>
            <w14:solidFill>
              <w14:schemeClr w14:val="tx1"/>
            </w14:solidFill>
          </w14:textFill>
        </w:rPr>
      </w:pPr>
      <w:r>
        <w:rPr>
          <w:rFonts w:hint="eastAsia" w:ascii="仿宋" w:hAnsi="仿宋" w:eastAsia="仿宋" w:cs="仿宋"/>
          <w:b/>
          <w:bCs/>
          <w:color w:val="000000" w:themeColor="text1"/>
          <w:sz w:val="32"/>
          <w:szCs w:val="32"/>
          <w:lang w:val="en-US" w:eastAsia="zh-CN" w:bidi="ar"/>
          <w14:textFill>
            <w14:solidFill>
              <w14:schemeClr w14:val="tx1"/>
            </w14:solidFill>
          </w14:textFill>
        </w:rPr>
        <w:t>（三）</w:t>
      </w:r>
      <w:r>
        <w:rPr>
          <w:rFonts w:hint="eastAsia" w:ascii="仿宋" w:hAnsi="仿宋" w:eastAsia="仿宋" w:cs="仿宋"/>
          <w:b/>
          <w:bCs/>
          <w:color w:val="000000" w:themeColor="text1"/>
          <w:sz w:val="32"/>
          <w:szCs w:val="32"/>
          <w:lang w:bidi="ar"/>
          <w14:textFill>
            <w14:solidFill>
              <w14:schemeClr w14:val="tx1"/>
            </w14:solidFill>
          </w14:textFill>
        </w:rPr>
        <w:t>部门单位整体预算规模及安排情况</w:t>
      </w:r>
    </w:p>
    <w:p>
      <w:pPr>
        <w:keepNext w:val="0"/>
        <w:keepLines w:val="0"/>
        <w:pageBreakBefore w:val="0"/>
        <w:kinsoku/>
        <w:wordWrap/>
        <w:overflowPunct/>
        <w:topLinePunct w:val="0"/>
        <w:autoSpaceDE/>
        <w:autoSpaceDN/>
        <w:bidi w:val="0"/>
        <w:adjustRightInd/>
        <w:spacing w:line="520" w:lineRule="exact"/>
        <w:jc w:val="both"/>
        <w:rPr>
          <w:rStyle w:val="9"/>
          <w:rFonts w:ascii="Times New Roman" w:hAnsi="Times New Roman" w:eastAsia="方正仿宋_GBK"/>
          <w:spacing w:val="-4"/>
          <w:sz w:val="32"/>
          <w:szCs w:val="32"/>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Times New Roman"/>
          <w:spacing w:val="-4"/>
          <w:sz w:val="32"/>
          <w:szCs w:val="32"/>
        </w:rPr>
        <w:t>1.</w:t>
      </w:r>
      <w:r>
        <w:rPr>
          <w:rStyle w:val="9"/>
          <w:rFonts w:hint="eastAsia" w:ascii="Times New Roman" w:hAnsi="Times New Roman" w:eastAsia="方正仿宋_GBK" w:cs="宋体"/>
          <w:spacing w:val="-4"/>
          <w:sz w:val="32"/>
          <w:szCs w:val="32"/>
        </w:rPr>
        <w:t>年初预算安排情况</w:t>
      </w:r>
    </w:p>
    <w:p>
      <w:pPr>
        <w:pStyle w:val="11"/>
        <w:keepNext w:val="0"/>
        <w:keepLines w:val="0"/>
        <w:pageBreakBefore w:val="0"/>
        <w:kinsoku/>
        <w:wordWrap/>
        <w:overflowPunct/>
        <w:topLinePunct w:val="0"/>
        <w:autoSpaceDE/>
        <w:autoSpaceDN/>
        <w:bidi w:val="0"/>
        <w:adjustRightInd/>
        <w:snapToGrid w:val="0"/>
        <w:spacing w:line="520" w:lineRule="exact"/>
        <w:ind w:left="0" w:leftChars="0" w:firstLine="0" w:firstLineChars="0"/>
        <w:jc w:val="both"/>
        <w:rPr>
          <w:rStyle w:val="9"/>
          <w:rFonts w:hint="eastAsia" w:ascii="Times New Roman" w:hAnsi="Times New Roman" w:eastAsia="方正仿宋_GBK" w:cs="仿宋_GB2312"/>
          <w:b w:val="0"/>
          <w:color w:val="FF0000"/>
          <w:sz w:val="32"/>
          <w:szCs w:val="32"/>
          <w:lang w:eastAsia="zh-CN" w:bidi="ar"/>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仿宋_GB2312"/>
          <w:b w:val="0"/>
          <w:sz w:val="32"/>
          <w:szCs w:val="32"/>
          <w:lang w:bidi="ar"/>
        </w:rPr>
        <w:t>我单位年初预算数为</w:t>
      </w:r>
      <w:r>
        <w:rPr>
          <w:rStyle w:val="9"/>
          <w:rFonts w:hint="eastAsia" w:eastAsia="方正仿宋_GBK" w:cs="仿宋_GB2312"/>
          <w:b w:val="0"/>
          <w:sz w:val="32"/>
          <w:szCs w:val="32"/>
          <w:lang w:val="en-US" w:eastAsia="zh-CN" w:bidi="ar"/>
        </w:rPr>
        <w:t>687.97</w:t>
      </w:r>
      <w:r>
        <w:rPr>
          <w:rStyle w:val="9"/>
          <w:rFonts w:hint="eastAsia" w:ascii="Times New Roman" w:hAnsi="Times New Roman" w:eastAsia="方正仿宋_GBK" w:cs="仿宋_GB2312"/>
          <w:b w:val="0"/>
          <w:sz w:val="32"/>
          <w:szCs w:val="32"/>
          <w:lang w:bidi="ar"/>
        </w:rPr>
        <w:t>万元，实际预算执行数</w:t>
      </w:r>
      <w:r>
        <w:rPr>
          <w:rStyle w:val="9"/>
          <w:rFonts w:hint="eastAsia" w:eastAsia="方正仿宋_GBK" w:cs="仿宋_GB2312"/>
          <w:b w:val="0"/>
          <w:sz w:val="32"/>
          <w:szCs w:val="32"/>
          <w:lang w:val="en-US" w:eastAsia="zh-CN" w:bidi="ar"/>
        </w:rPr>
        <w:t>369.75</w:t>
      </w:r>
      <w:r>
        <w:rPr>
          <w:rStyle w:val="9"/>
          <w:rFonts w:hint="eastAsia" w:ascii="Times New Roman" w:hAnsi="Times New Roman" w:eastAsia="方正仿宋_GBK" w:cs="仿宋_GB2312"/>
          <w:b w:val="0"/>
          <w:sz w:val="32"/>
          <w:szCs w:val="32"/>
          <w:lang w:bidi="ar"/>
        </w:rPr>
        <w:t>万元，预算执行率为</w:t>
      </w:r>
      <w:r>
        <w:rPr>
          <w:rStyle w:val="9"/>
          <w:rFonts w:hint="eastAsia" w:eastAsia="方正仿宋_GBK" w:cs="仿宋_GB2312"/>
          <w:b w:val="0"/>
          <w:sz w:val="32"/>
          <w:szCs w:val="32"/>
          <w:lang w:val="en-US" w:eastAsia="zh-CN" w:bidi="ar"/>
        </w:rPr>
        <w:t>53.74</w:t>
      </w:r>
      <w:r>
        <w:rPr>
          <w:rStyle w:val="9"/>
          <w:rFonts w:hint="eastAsia" w:ascii="Times New Roman" w:hAnsi="Times New Roman" w:eastAsia="方正仿宋_GBK" w:cs="仿宋_GB2312"/>
          <w:b w:val="0"/>
          <w:sz w:val="32"/>
          <w:szCs w:val="32"/>
          <w:lang w:bidi="ar"/>
        </w:rPr>
        <w:t>%。</w:t>
      </w:r>
    </w:p>
    <w:p>
      <w:pPr>
        <w:pStyle w:val="11"/>
        <w:keepNext w:val="0"/>
        <w:keepLines w:val="0"/>
        <w:pageBreakBefore w:val="0"/>
        <w:kinsoku/>
        <w:wordWrap/>
        <w:overflowPunct/>
        <w:topLinePunct w:val="0"/>
        <w:autoSpaceDE/>
        <w:autoSpaceDN/>
        <w:bidi w:val="0"/>
        <w:adjustRightInd/>
        <w:snapToGrid w:val="0"/>
        <w:spacing w:line="520" w:lineRule="exact"/>
        <w:ind w:left="0" w:leftChars="0" w:firstLine="0" w:firstLineChars="0"/>
        <w:jc w:val="both"/>
        <w:rPr>
          <w:rStyle w:val="9"/>
          <w:rFonts w:ascii="Times New Roman" w:hAnsi="Times New Roman" w:eastAsia="方正仿宋_GBK" w:cs="仿宋_GB2312"/>
          <w:b w:val="0"/>
          <w:sz w:val="32"/>
          <w:szCs w:val="32"/>
          <w:lang w:bidi="ar"/>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仿宋_GB2312"/>
          <w:b w:val="0"/>
          <w:sz w:val="32"/>
          <w:szCs w:val="32"/>
          <w:lang w:bidi="ar"/>
        </w:rPr>
        <w:t>综上所述，部门预算安排与单位职能关联度较高，预算安排结构清晰明了，能够直观展示各项费用的分配情况，预算规模合理，为单位的稳健发展和高效运行提供了有力保障。</w:t>
      </w:r>
    </w:p>
    <w:p>
      <w:pPr>
        <w:keepNext w:val="0"/>
        <w:keepLines w:val="0"/>
        <w:pageBreakBefore w:val="0"/>
        <w:kinsoku/>
        <w:wordWrap/>
        <w:overflowPunct/>
        <w:topLinePunct w:val="0"/>
        <w:autoSpaceDE/>
        <w:autoSpaceDN/>
        <w:bidi w:val="0"/>
        <w:adjustRightInd/>
        <w:spacing w:line="520" w:lineRule="exact"/>
        <w:jc w:val="both"/>
        <w:rPr>
          <w:rStyle w:val="9"/>
          <w:rFonts w:ascii="Times New Roman" w:hAnsi="Times New Roman" w:eastAsia="方正仿宋_GBK"/>
          <w:spacing w:val="-4"/>
          <w:sz w:val="32"/>
          <w:szCs w:val="32"/>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Times New Roman"/>
          <w:spacing w:val="-4"/>
          <w:sz w:val="32"/>
          <w:szCs w:val="32"/>
        </w:rPr>
        <w:t>2.</w:t>
      </w:r>
      <w:r>
        <w:rPr>
          <w:rStyle w:val="9"/>
          <w:rFonts w:hint="eastAsia" w:ascii="Times New Roman" w:hAnsi="Times New Roman" w:eastAsia="方正仿宋_GBK"/>
          <w:spacing w:val="-4"/>
          <w:sz w:val="32"/>
          <w:szCs w:val="32"/>
        </w:rPr>
        <w:t>预算调整情况</w:t>
      </w:r>
    </w:p>
    <w:p>
      <w:pPr>
        <w:pStyle w:val="11"/>
        <w:keepNext w:val="0"/>
        <w:keepLines w:val="0"/>
        <w:pageBreakBefore w:val="0"/>
        <w:kinsoku/>
        <w:wordWrap/>
        <w:overflowPunct/>
        <w:topLinePunct w:val="0"/>
        <w:autoSpaceDE/>
        <w:autoSpaceDN/>
        <w:bidi w:val="0"/>
        <w:adjustRightInd/>
        <w:snapToGrid w:val="0"/>
        <w:spacing w:line="520" w:lineRule="exact"/>
        <w:ind w:left="0" w:leftChars="0" w:firstLine="0" w:firstLineChars="0"/>
        <w:jc w:val="both"/>
        <w:rPr>
          <w:rStyle w:val="9"/>
          <w:rFonts w:hint="eastAsia" w:ascii="Times New Roman" w:hAnsi="Times New Roman" w:eastAsia="方正仿宋_GBK" w:cs="仿宋_GB2312"/>
          <w:b w:val="0"/>
          <w:color w:val="FF0000"/>
          <w:sz w:val="32"/>
          <w:szCs w:val="32"/>
          <w:lang w:bidi="ar"/>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仿宋_GB2312"/>
          <w:b w:val="0"/>
          <w:sz w:val="32"/>
          <w:szCs w:val="32"/>
          <w:lang w:bidi="ar"/>
        </w:rPr>
        <w:t>我单位年初批复预算数</w:t>
      </w:r>
      <w:r>
        <w:rPr>
          <w:rStyle w:val="9"/>
          <w:rFonts w:hint="eastAsia" w:eastAsia="方正仿宋_GBK" w:cs="仿宋_GB2312"/>
          <w:b w:val="0"/>
          <w:sz w:val="32"/>
          <w:szCs w:val="32"/>
          <w:lang w:val="en-US" w:eastAsia="zh-CN" w:bidi="ar"/>
        </w:rPr>
        <w:t>687.98</w:t>
      </w:r>
      <w:r>
        <w:rPr>
          <w:rStyle w:val="9"/>
          <w:rFonts w:hint="eastAsia" w:ascii="Times New Roman" w:hAnsi="Times New Roman" w:eastAsia="方正仿宋_GBK" w:cs="仿宋_GB2312"/>
          <w:b w:val="0"/>
          <w:sz w:val="32"/>
          <w:szCs w:val="32"/>
          <w:lang w:bidi="ar"/>
        </w:rPr>
        <w:t>万元，年中调整数</w:t>
      </w:r>
      <w:r>
        <w:rPr>
          <w:rStyle w:val="9"/>
          <w:rFonts w:hint="eastAsia" w:eastAsia="方正仿宋_GBK" w:cs="仿宋_GB2312"/>
          <w:b w:val="0"/>
          <w:sz w:val="32"/>
          <w:szCs w:val="32"/>
          <w:lang w:val="en-US" w:eastAsia="zh-CN" w:bidi="ar"/>
        </w:rPr>
        <w:t>-291.45</w:t>
      </w:r>
      <w:r>
        <w:rPr>
          <w:rStyle w:val="9"/>
          <w:rFonts w:hint="eastAsia" w:ascii="Times New Roman" w:hAnsi="Times New Roman" w:eastAsia="方正仿宋_GBK" w:cs="仿宋_GB2312"/>
          <w:b w:val="0"/>
          <w:sz w:val="32"/>
          <w:szCs w:val="32"/>
          <w:lang w:bidi="ar"/>
        </w:rPr>
        <w:t>万元，调整后全年预算数</w:t>
      </w:r>
      <w:r>
        <w:rPr>
          <w:rStyle w:val="9"/>
          <w:rFonts w:hint="eastAsia" w:eastAsia="方正仿宋_GBK" w:cs="仿宋_GB2312"/>
          <w:b w:val="0"/>
          <w:sz w:val="32"/>
          <w:szCs w:val="32"/>
          <w:lang w:val="en-US" w:eastAsia="zh-CN" w:bidi="ar"/>
        </w:rPr>
        <w:t>396.53</w:t>
      </w:r>
      <w:r>
        <w:rPr>
          <w:rStyle w:val="9"/>
          <w:rFonts w:hint="eastAsia" w:ascii="Times New Roman" w:hAnsi="Times New Roman" w:eastAsia="方正仿宋_GBK" w:cs="仿宋_GB2312"/>
          <w:b w:val="0"/>
          <w:sz w:val="32"/>
          <w:szCs w:val="32"/>
          <w:lang w:bidi="ar"/>
        </w:rPr>
        <w:t>万元，预算调整率</w:t>
      </w:r>
      <w:r>
        <w:rPr>
          <w:rStyle w:val="9"/>
          <w:rFonts w:hint="eastAsia" w:eastAsia="方正仿宋_GBK" w:cs="仿宋_GB2312"/>
          <w:b w:val="0"/>
          <w:sz w:val="32"/>
          <w:szCs w:val="32"/>
          <w:lang w:val="en-US" w:eastAsia="zh-CN" w:bidi="ar"/>
        </w:rPr>
        <w:t>-42.36</w:t>
      </w:r>
      <w:r>
        <w:rPr>
          <w:rStyle w:val="9"/>
          <w:rFonts w:hint="eastAsia" w:ascii="Times New Roman" w:hAnsi="Times New Roman" w:eastAsia="方正仿宋_GBK" w:cs="仿宋_GB2312"/>
          <w:b w:val="0"/>
          <w:sz w:val="32"/>
          <w:szCs w:val="32"/>
          <w:lang w:bidi="ar"/>
        </w:rPr>
        <w:t>%。</w:t>
      </w:r>
    </w:p>
    <w:p>
      <w:pPr>
        <w:keepNext w:val="0"/>
        <w:keepLines w:val="0"/>
        <w:pageBreakBefore w:val="0"/>
        <w:kinsoku/>
        <w:wordWrap/>
        <w:overflowPunct/>
        <w:topLinePunct w:val="0"/>
        <w:autoSpaceDE/>
        <w:autoSpaceDN/>
        <w:bidi w:val="0"/>
        <w:adjustRightInd/>
        <w:spacing w:line="520" w:lineRule="exact"/>
        <w:jc w:val="both"/>
        <w:rPr>
          <w:rStyle w:val="9"/>
          <w:rFonts w:ascii="Times New Roman" w:hAnsi="Times New Roman" w:eastAsia="方正仿宋_GBK" w:cs="仿宋_GB2312"/>
          <w:b w:val="0"/>
          <w:sz w:val="32"/>
          <w:szCs w:val="32"/>
          <w:lang w:bidi="ar"/>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仿宋_GB2312"/>
          <w:b w:val="0"/>
          <w:sz w:val="32"/>
          <w:szCs w:val="32"/>
          <w:lang w:bidi="ar"/>
        </w:rPr>
        <w:t>综上所述，年中预算调整幅度与单位运转情况和履职情况相匹配，未出现资金收支不平衡以及债务风险等负面影响，确保了预算调整的合理性和必要性。</w:t>
      </w:r>
    </w:p>
    <w:p>
      <w:pPr>
        <w:keepNext w:val="0"/>
        <w:keepLines w:val="0"/>
        <w:pageBreakBefore w:val="0"/>
        <w:kinsoku/>
        <w:wordWrap/>
        <w:overflowPunct/>
        <w:topLinePunct w:val="0"/>
        <w:autoSpaceDE/>
        <w:autoSpaceDN/>
        <w:bidi w:val="0"/>
        <w:adjustRightInd/>
        <w:spacing w:line="520" w:lineRule="exact"/>
        <w:jc w:val="both"/>
        <w:rPr>
          <w:rStyle w:val="9"/>
          <w:rFonts w:ascii="Times New Roman" w:hAnsi="Times New Roman" w:eastAsia="方正仿宋_GBK"/>
          <w:spacing w:val="-4"/>
          <w:sz w:val="32"/>
          <w:szCs w:val="32"/>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Times New Roman"/>
          <w:spacing w:val="-4"/>
          <w:sz w:val="32"/>
          <w:szCs w:val="32"/>
        </w:rPr>
        <w:t>3.</w:t>
      </w:r>
      <w:r>
        <w:rPr>
          <w:rStyle w:val="9"/>
          <w:rFonts w:hint="eastAsia" w:ascii="Times New Roman" w:hAnsi="Times New Roman" w:eastAsia="方正仿宋_GBK"/>
          <w:spacing w:val="-4"/>
          <w:sz w:val="32"/>
          <w:szCs w:val="32"/>
        </w:rPr>
        <w:t>全年预算执行情况</w:t>
      </w:r>
    </w:p>
    <w:p>
      <w:pPr>
        <w:keepNext w:val="0"/>
        <w:keepLines w:val="0"/>
        <w:pageBreakBefore w:val="0"/>
        <w:kinsoku/>
        <w:wordWrap/>
        <w:overflowPunct/>
        <w:topLinePunct w:val="0"/>
        <w:autoSpaceDE/>
        <w:autoSpaceDN/>
        <w:bidi w:val="0"/>
        <w:adjustRightInd/>
        <w:spacing w:line="520" w:lineRule="exact"/>
        <w:jc w:val="both"/>
        <w:rPr>
          <w:rStyle w:val="9"/>
          <w:rFonts w:hint="eastAsia" w:ascii="Times New Roman" w:hAnsi="Times New Roman" w:eastAsia="方正仿宋_GBK" w:cs="仿宋_GB2312"/>
          <w:b w:val="0"/>
          <w:color w:val="FF0000"/>
          <w:sz w:val="32"/>
          <w:szCs w:val="32"/>
          <w:lang w:bidi="ar"/>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仿宋_GB2312"/>
          <w:b w:val="0"/>
          <w:sz w:val="32"/>
          <w:szCs w:val="32"/>
          <w:lang w:bidi="ar"/>
        </w:rPr>
        <w:t>全年预算数为</w:t>
      </w:r>
      <w:r>
        <w:rPr>
          <w:rStyle w:val="9"/>
          <w:rFonts w:hint="eastAsia" w:eastAsia="方正仿宋_GBK" w:cs="仿宋_GB2312"/>
          <w:b w:val="0"/>
          <w:sz w:val="32"/>
          <w:szCs w:val="32"/>
          <w:lang w:val="en-US" w:eastAsia="zh-CN" w:bidi="ar"/>
        </w:rPr>
        <w:t>396.53</w:t>
      </w:r>
      <w:r>
        <w:rPr>
          <w:rStyle w:val="9"/>
          <w:rFonts w:hint="eastAsia" w:ascii="Times New Roman" w:hAnsi="Times New Roman" w:eastAsia="方正仿宋_GBK" w:cs="仿宋_GB2312"/>
          <w:b w:val="0"/>
          <w:sz w:val="32"/>
          <w:szCs w:val="32"/>
          <w:lang w:bidi="ar"/>
        </w:rPr>
        <w:t>万元，全年实际支出资金</w:t>
      </w:r>
      <w:r>
        <w:rPr>
          <w:rStyle w:val="9"/>
          <w:rFonts w:hint="eastAsia" w:eastAsia="方正仿宋_GBK" w:cs="仿宋_GB2312"/>
          <w:b w:val="0"/>
          <w:sz w:val="32"/>
          <w:szCs w:val="32"/>
          <w:lang w:val="en-US" w:eastAsia="zh-CN" w:bidi="ar"/>
        </w:rPr>
        <w:t>388.58</w:t>
      </w:r>
      <w:r>
        <w:rPr>
          <w:rStyle w:val="9"/>
          <w:rFonts w:hint="eastAsia" w:ascii="Times New Roman" w:hAnsi="Times New Roman" w:eastAsia="方正仿宋_GBK" w:cs="仿宋_GB2312"/>
          <w:b w:val="0"/>
          <w:sz w:val="32"/>
          <w:szCs w:val="32"/>
          <w:lang w:bidi="ar"/>
        </w:rPr>
        <w:t>万元，预算执行率为</w:t>
      </w:r>
      <w:r>
        <w:rPr>
          <w:rStyle w:val="9"/>
          <w:rFonts w:hint="eastAsia" w:eastAsia="方正仿宋_GBK" w:cs="仿宋_GB2312"/>
          <w:b w:val="0"/>
          <w:sz w:val="32"/>
          <w:szCs w:val="32"/>
          <w:lang w:val="en-US" w:eastAsia="zh-CN" w:bidi="ar"/>
        </w:rPr>
        <w:t>98</w:t>
      </w:r>
      <w:r>
        <w:rPr>
          <w:rStyle w:val="9"/>
          <w:rFonts w:hint="eastAsia" w:ascii="Times New Roman" w:hAnsi="Times New Roman" w:eastAsia="方正仿宋_GBK" w:cs="仿宋_GB2312"/>
          <w:b w:val="0"/>
          <w:sz w:val="32"/>
          <w:szCs w:val="32"/>
          <w:lang w:bidi="ar"/>
        </w:rPr>
        <w:t>%。</w:t>
      </w:r>
    </w:p>
    <w:p>
      <w:pPr>
        <w:pStyle w:val="11"/>
        <w:keepNext w:val="0"/>
        <w:keepLines w:val="0"/>
        <w:pageBreakBefore w:val="0"/>
        <w:kinsoku/>
        <w:wordWrap/>
        <w:overflowPunct/>
        <w:topLinePunct w:val="0"/>
        <w:autoSpaceDE/>
        <w:autoSpaceDN/>
        <w:bidi w:val="0"/>
        <w:adjustRightInd/>
        <w:snapToGrid w:val="0"/>
        <w:spacing w:line="520" w:lineRule="exact"/>
        <w:ind w:left="0" w:leftChars="0" w:firstLine="0" w:firstLineChars="0"/>
        <w:jc w:val="both"/>
        <w:rPr>
          <w:rStyle w:val="9"/>
          <w:rFonts w:hint="eastAsia" w:ascii="Times New Roman" w:hAnsi="Times New Roman" w:eastAsia="方正仿宋_GBK" w:cs="仿宋_GB2312"/>
          <w:b w:val="0"/>
          <w:color w:val="auto"/>
          <w:sz w:val="32"/>
          <w:szCs w:val="32"/>
          <w:lang w:bidi="ar"/>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仿宋_GB2312"/>
          <w:b w:val="0"/>
          <w:sz w:val="32"/>
          <w:szCs w:val="32"/>
          <w:lang w:bidi="ar"/>
        </w:rPr>
        <w:t>综上所述，本年度在执行预算过程中不存在闲置、浪费或挪用等情况，执行预算在预期可控范围内，严格按照项目进度支付资金，不</w:t>
      </w:r>
      <w:r>
        <w:rPr>
          <w:rStyle w:val="9"/>
          <w:rFonts w:hint="eastAsia" w:ascii="Times New Roman" w:hAnsi="Times New Roman" w:eastAsia="方正仿宋_GBK" w:cs="仿宋_GB2312"/>
          <w:b w:val="0"/>
          <w:color w:val="auto"/>
          <w:sz w:val="32"/>
          <w:szCs w:val="32"/>
          <w:lang w:bidi="ar"/>
        </w:rPr>
        <w:t>存在超进度付款情况，资金支出方向合理，资金支出流程规范。</w:t>
      </w:r>
    </w:p>
    <w:p>
      <w:pPr>
        <w:keepNext w:val="0"/>
        <w:keepLines w:val="0"/>
        <w:pageBreakBefore w:val="0"/>
        <w:kinsoku/>
        <w:wordWrap/>
        <w:overflowPunct/>
        <w:topLinePunct w:val="0"/>
        <w:autoSpaceDE/>
        <w:autoSpaceDN/>
        <w:bidi w:val="0"/>
        <w:adjustRightInd/>
        <w:spacing w:line="520" w:lineRule="exact"/>
        <w:jc w:val="both"/>
        <w:rPr>
          <w:rStyle w:val="9"/>
          <w:rFonts w:ascii="Times New Roman" w:hAnsi="Times New Roman" w:eastAsia="方正仿宋_GBK"/>
          <w:color w:val="auto"/>
          <w:spacing w:val="-4"/>
          <w:sz w:val="32"/>
          <w:szCs w:val="32"/>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Times New Roman"/>
          <w:color w:val="auto"/>
          <w:spacing w:val="-4"/>
          <w:sz w:val="32"/>
          <w:szCs w:val="32"/>
        </w:rPr>
        <w:t>4.</w:t>
      </w:r>
      <w:r>
        <w:rPr>
          <w:rStyle w:val="9"/>
          <w:rFonts w:hint="eastAsia" w:ascii="Times New Roman" w:hAnsi="Times New Roman" w:eastAsia="方正仿宋_GBK"/>
          <w:color w:val="auto"/>
          <w:spacing w:val="-4"/>
          <w:sz w:val="32"/>
          <w:szCs w:val="32"/>
        </w:rPr>
        <w:t>资金使用主要内容及范围</w:t>
      </w:r>
    </w:p>
    <w:p>
      <w:pPr>
        <w:keepNext w:val="0"/>
        <w:keepLines w:val="0"/>
        <w:pageBreakBefore w:val="0"/>
        <w:kinsoku/>
        <w:wordWrap/>
        <w:overflowPunct/>
        <w:topLinePunct w:val="0"/>
        <w:autoSpaceDE/>
        <w:autoSpaceDN/>
        <w:bidi w:val="0"/>
        <w:adjustRightInd/>
        <w:spacing w:line="520" w:lineRule="exact"/>
        <w:jc w:val="both"/>
        <w:rPr>
          <w:rStyle w:val="9"/>
          <w:rFonts w:ascii="Times New Roman" w:hAnsi="Times New Roman" w:eastAsia="方正仿宋_GBK"/>
          <w:b w:val="0"/>
          <w:color w:val="auto"/>
          <w:spacing w:val="-4"/>
          <w:sz w:val="32"/>
          <w:szCs w:val="32"/>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b w:val="0"/>
          <w:color w:val="auto"/>
          <w:spacing w:val="-4"/>
          <w:sz w:val="32"/>
          <w:szCs w:val="32"/>
        </w:rPr>
        <w:t>我单位2023年全年预算支出金额共计</w:t>
      </w:r>
      <w:r>
        <w:rPr>
          <w:rStyle w:val="9"/>
          <w:rFonts w:hint="eastAsia" w:eastAsia="方正仿宋_GBK"/>
          <w:b w:val="0"/>
          <w:color w:val="auto"/>
          <w:spacing w:val="-4"/>
          <w:sz w:val="32"/>
          <w:szCs w:val="32"/>
          <w:lang w:val="en-US" w:eastAsia="zh-CN"/>
        </w:rPr>
        <w:t>388.58</w:t>
      </w:r>
      <w:r>
        <w:rPr>
          <w:rStyle w:val="9"/>
          <w:rFonts w:hint="eastAsia" w:ascii="Times New Roman" w:hAnsi="Times New Roman" w:eastAsia="方正仿宋_GBK"/>
          <w:b w:val="0"/>
          <w:color w:val="auto"/>
          <w:spacing w:val="-4"/>
          <w:sz w:val="32"/>
          <w:szCs w:val="32"/>
        </w:rPr>
        <w:t>万元</w:t>
      </w:r>
      <w:r>
        <w:rPr>
          <w:rStyle w:val="9"/>
          <w:rFonts w:hint="eastAsia" w:eastAsia="方正仿宋_GBK"/>
          <w:b w:val="0"/>
          <w:color w:val="auto"/>
          <w:spacing w:val="-4"/>
          <w:sz w:val="32"/>
          <w:szCs w:val="32"/>
          <w:lang w:eastAsia="zh-CN"/>
        </w:rPr>
        <w:t>。</w:t>
      </w:r>
      <w:r>
        <w:rPr>
          <w:rStyle w:val="9"/>
          <w:rFonts w:hint="eastAsia" w:ascii="Times New Roman" w:hAnsi="Times New Roman" w:eastAsia="方正仿宋_GBK"/>
          <w:b w:val="0"/>
          <w:color w:val="auto"/>
          <w:spacing w:val="-4"/>
          <w:sz w:val="32"/>
          <w:szCs w:val="32"/>
        </w:rPr>
        <w:t>其中：基本支出为</w:t>
      </w:r>
      <w:r>
        <w:rPr>
          <w:rStyle w:val="9"/>
          <w:rFonts w:hint="eastAsia" w:eastAsia="方正仿宋_GBK"/>
          <w:b w:val="0"/>
          <w:color w:val="auto"/>
          <w:spacing w:val="-4"/>
          <w:sz w:val="32"/>
          <w:szCs w:val="32"/>
          <w:lang w:val="en-US" w:eastAsia="zh-CN"/>
        </w:rPr>
        <w:t>351.66</w:t>
      </w:r>
      <w:r>
        <w:rPr>
          <w:rStyle w:val="9"/>
          <w:rFonts w:hint="eastAsia" w:ascii="Times New Roman" w:hAnsi="Times New Roman" w:eastAsia="方正仿宋_GBK"/>
          <w:b w:val="0"/>
          <w:color w:val="auto"/>
          <w:spacing w:val="-4"/>
          <w:sz w:val="32"/>
          <w:szCs w:val="32"/>
        </w:rPr>
        <w:t>万元，主要用于</w:t>
      </w:r>
      <w:r>
        <w:rPr>
          <w:rStyle w:val="9"/>
          <w:rFonts w:hint="eastAsia" w:eastAsia="方正仿宋_GBK"/>
          <w:b w:val="0"/>
          <w:color w:val="auto"/>
          <w:spacing w:val="-4"/>
          <w:sz w:val="32"/>
          <w:szCs w:val="32"/>
          <w:lang w:eastAsia="zh-CN"/>
        </w:rPr>
        <w:t>工资福利支出、商品和服务支出、对个人和家庭的补助</w:t>
      </w:r>
      <w:r>
        <w:rPr>
          <w:rStyle w:val="9"/>
          <w:rFonts w:hint="eastAsia" w:ascii="Times New Roman" w:hAnsi="Times New Roman" w:eastAsia="方正仿宋_GBK"/>
          <w:b w:val="0"/>
          <w:color w:val="auto"/>
          <w:spacing w:val="-4"/>
          <w:sz w:val="32"/>
          <w:szCs w:val="32"/>
        </w:rPr>
        <w:t>等地方；项目支出</w:t>
      </w:r>
      <w:r>
        <w:rPr>
          <w:rStyle w:val="9"/>
          <w:rFonts w:hint="eastAsia" w:eastAsia="方正仿宋_GBK"/>
          <w:b w:val="0"/>
          <w:color w:val="auto"/>
          <w:spacing w:val="-4"/>
          <w:sz w:val="32"/>
          <w:szCs w:val="32"/>
          <w:lang w:val="en-US" w:eastAsia="zh-CN"/>
        </w:rPr>
        <w:t>36.92</w:t>
      </w:r>
      <w:r>
        <w:rPr>
          <w:rStyle w:val="9"/>
          <w:rFonts w:hint="eastAsia" w:ascii="Times New Roman" w:hAnsi="Times New Roman" w:eastAsia="方正仿宋_GBK"/>
          <w:b w:val="0"/>
          <w:color w:val="auto"/>
          <w:spacing w:val="-4"/>
          <w:sz w:val="32"/>
          <w:szCs w:val="32"/>
        </w:rPr>
        <w:t>万元，主要用于</w:t>
      </w:r>
      <w:r>
        <w:rPr>
          <w:rStyle w:val="9"/>
          <w:rFonts w:hint="eastAsia" w:eastAsia="方正仿宋_GBK"/>
          <w:b w:val="0"/>
          <w:color w:val="auto"/>
          <w:spacing w:val="-4"/>
          <w:sz w:val="32"/>
          <w:szCs w:val="32"/>
          <w:lang w:eastAsia="zh-CN"/>
        </w:rPr>
        <w:t>商品和服务支出、资本性支出</w:t>
      </w:r>
      <w:r>
        <w:rPr>
          <w:rStyle w:val="9"/>
          <w:rFonts w:hint="eastAsia" w:ascii="Times New Roman" w:hAnsi="Times New Roman" w:eastAsia="方正仿宋_GBK"/>
          <w:b w:val="0"/>
          <w:color w:val="auto"/>
          <w:spacing w:val="-4"/>
          <w:sz w:val="32"/>
          <w:szCs w:val="32"/>
        </w:rPr>
        <w:t>等。</w:t>
      </w:r>
    </w:p>
    <w:p>
      <w:pPr>
        <w:pStyle w:val="3"/>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left"/>
        <w:textAlignment w:val="auto"/>
        <w:outlineLvl w:val="0"/>
        <w:rPr>
          <w:rFonts w:hint="eastAsia" w:ascii="仿宋" w:hAnsi="仿宋" w:eastAsia="仿宋" w:cs="仿宋"/>
          <w:b/>
          <w:bCs/>
          <w:color w:val="000000" w:themeColor="text1"/>
          <w:sz w:val="32"/>
          <w:szCs w:val="32"/>
          <w:lang w:bidi="ar"/>
          <w14:textFill>
            <w14:solidFill>
              <w14:schemeClr w14:val="tx1"/>
            </w14:solidFill>
          </w14:textFill>
        </w:rPr>
      </w:pPr>
      <w:r>
        <w:rPr>
          <w:rFonts w:hint="eastAsia" w:ascii="仿宋" w:hAnsi="仿宋" w:eastAsia="仿宋" w:cs="仿宋"/>
          <w:b/>
          <w:bCs/>
          <w:color w:val="000000" w:themeColor="text1"/>
          <w:sz w:val="32"/>
          <w:szCs w:val="32"/>
          <w:lang w:bidi="ar"/>
          <w14:textFill>
            <w14:solidFill>
              <w14:schemeClr w14:val="tx1"/>
            </w14:solidFill>
          </w14:textFill>
        </w:rPr>
        <w:t>二、部门单位整体支出管理及使用情况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outlineLvl w:val="1"/>
        <w:rPr>
          <w:rFonts w:hint="default" w:ascii="仿宋" w:hAnsi="仿宋" w:eastAsia="仿宋" w:cs="仿宋"/>
          <w:b/>
          <w:bCs/>
          <w:color w:val="000000" w:themeColor="text1"/>
          <w:sz w:val="32"/>
          <w:szCs w:val="32"/>
          <w:lang w:val="en-US" w:eastAsia="zh-CN" w:bidi="ar"/>
          <w14:textFill>
            <w14:solidFill>
              <w14:schemeClr w14:val="tx1"/>
            </w14:solidFill>
          </w14:textFill>
        </w:rPr>
      </w:pPr>
      <w:r>
        <w:rPr>
          <w:rFonts w:hint="eastAsia" w:ascii="仿宋" w:hAnsi="仿宋" w:eastAsia="仿宋" w:cs="仿宋"/>
          <w:b/>
          <w:sz w:val="36"/>
          <w:szCs w:val="36"/>
          <w:highlight w:val="none"/>
          <w:lang w:eastAsia="zh-CN"/>
        </w:rPr>
        <w:t>　　</w:t>
      </w:r>
      <w:r>
        <w:rPr>
          <w:rFonts w:hint="eastAsia" w:ascii="仿宋" w:hAnsi="仿宋" w:eastAsia="仿宋" w:cs="仿宋"/>
          <w:b/>
          <w:bCs/>
          <w:color w:val="000000" w:themeColor="text1"/>
          <w:sz w:val="32"/>
          <w:szCs w:val="32"/>
          <w:lang w:eastAsia="zh-CN" w:bidi="ar"/>
          <w14:textFill>
            <w14:solidFill>
              <w14:schemeClr w14:val="tx1"/>
            </w14:solidFill>
          </w14:textFill>
        </w:rPr>
        <w:t>（</w:t>
      </w:r>
      <w:r>
        <w:rPr>
          <w:rFonts w:hint="eastAsia" w:ascii="仿宋" w:hAnsi="仿宋" w:eastAsia="仿宋" w:cs="仿宋"/>
          <w:b/>
          <w:bCs/>
          <w:color w:val="000000" w:themeColor="text1"/>
          <w:sz w:val="32"/>
          <w:szCs w:val="32"/>
          <w:lang w:val="en-US" w:eastAsia="zh-CN" w:bidi="ar"/>
          <w14:textFill>
            <w14:solidFill>
              <w14:schemeClr w14:val="tx1"/>
            </w14:solidFill>
          </w14:textFill>
        </w:rPr>
        <w:t>一</w:t>
      </w:r>
      <w:r>
        <w:rPr>
          <w:rFonts w:hint="eastAsia" w:ascii="仿宋" w:hAnsi="仿宋" w:eastAsia="仿宋" w:cs="仿宋"/>
          <w:b/>
          <w:bCs/>
          <w:color w:val="000000" w:themeColor="text1"/>
          <w:sz w:val="32"/>
          <w:szCs w:val="32"/>
          <w:lang w:eastAsia="zh-CN" w:bidi="ar"/>
          <w14:textFill>
            <w14:solidFill>
              <w14:schemeClr w14:val="tx1"/>
            </w14:solidFill>
          </w14:textFill>
        </w:rPr>
        <w:t>）</w:t>
      </w:r>
      <w:r>
        <w:rPr>
          <w:rFonts w:hint="eastAsia" w:ascii="仿宋" w:hAnsi="仿宋" w:eastAsia="仿宋" w:cs="仿宋"/>
          <w:b/>
          <w:bCs/>
          <w:color w:val="000000" w:themeColor="text1"/>
          <w:sz w:val="32"/>
          <w:szCs w:val="32"/>
          <w:lang w:val="en-US" w:eastAsia="zh-CN" w:bidi="ar"/>
          <w14:textFill>
            <w14:solidFill>
              <w14:schemeClr w14:val="tx1"/>
            </w14:solidFill>
          </w14:textFill>
        </w:rPr>
        <w:t>整体支出规模</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rPr>
          <w:rFonts w:hint="eastAsia" w:ascii="仿宋" w:hAnsi="仿宋" w:eastAsia="仿宋" w:cs="仿宋"/>
          <w:b/>
          <w:bCs/>
          <w:color w:val="000000" w:themeColor="text1"/>
          <w:sz w:val="32"/>
          <w:szCs w:val="32"/>
          <w:lang w:eastAsia="zh-CN" w:bidi="ar"/>
          <w14:textFill>
            <w14:solidFill>
              <w14:schemeClr w14:val="tx1"/>
            </w14:solidFill>
          </w14:textFill>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highlight w:val="none"/>
          <w:lang w:eastAsia="zh-CN"/>
        </w:rPr>
        <w:t>2023年</w:t>
      </w:r>
      <w:r>
        <w:rPr>
          <w:rFonts w:hint="eastAsia" w:ascii="仿宋" w:hAnsi="仿宋" w:eastAsia="仿宋" w:cs="仿宋"/>
          <w:sz w:val="32"/>
          <w:szCs w:val="32"/>
          <w:highlight w:val="none"/>
        </w:rPr>
        <w:t>度本单位部门整体支出资金总额为</w:t>
      </w:r>
      <w:r>
        <w:rPr>
          <w:rFonts w:hint="eastAsia" w:ascii="仿宋" w:hAnsi="仿宋" w:eastAsia="仿宋" w:cs="仿宋"/>
          <w:sz w:val="32"/>
          <w:szCs w:val="32"/>
          <w:highlight w:val="none"/>
          <w:lang w:val="en-US" w:eastAsia="zh-CN"/>
        </w:rPr>
        <w:t>161.52</w:t>
      </w:r>
      <w:r>
        <w:rPr>
          <w:rFonts w:hint="eastAsia" w:ascii="仿宋" w:hAnsi="仿宋" w:eastAsia="仿宋" w:cs="仿宋"/>
          <w:sz w:val="32"/>
          <w:szCs w:val="32"/>
          <w:highlight w:val="none"/>
        </w:rPr>
        <w:t>万元，预算执行率为</w:t>
      </w:r>
      <w:r>
        <w:rPr>
          <w:rFonts w:hint="eastAsia" w:ascii="仿宋" w:hAnsi="仿宋" w:eastAsia="仿宋" w:cs="仿宋"/>
          <w:sz w:val="32"/>
          <w:szCs w:val="32"/>
          <w:highlight w:val="none"/>
          <w:lang w:val="en-US" w:eastAsia="zh-CN"/>
        </w:rPr>
        <w:t>113.56</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outlineLvl w:val="1"/>
        <w:rPr>
          <w:rFonts w:hint="eastAsia" w:ascii="仿宋" w:hAnsi="仿宋" w:eastAsia="仿宋" w:cs="仿宋"/>
          <w:b/>
          <w:bCs/>
          <w:color w:val="000000" w:themeColor="text1"/>
          <w:sz w:val="32"/>
          <w:szCs w:val="32"/>
          <w:lang w:bidi="ar"/>
          <w14:textFill>
            <w14:solidFill>
              <w14:schemeClr w14:val="tx1"/>
            </w14:solidFill>
          </w14:textFill>
        </w:rPr>
      </w:pPr>
      <w:r>
        <w:rPr>
          <w:rFonts w:hint="eastAsia" w:ascii="仿宋" w:hAnsi="仿宋" w:eastAsia="仿宋" w:cs="仿宋"/>
          <w:b/>
          <w:sz w:val="36"/>
          <w:szCs w:val="36"/>
          <w:highlight w:val="none"/>
          <w:lang w:eastAsia="zh-CN"/>
        </w:rPr>
        <w:t>　　</w:t>
      </w:r>
      <w:r>
        <w:rPr>
          <w:rFonts w:hint="eastAsia" w:ascii="仿宋" w:hAnsi="仿宋" w:eastAsia="仿宋" w:cs="仿宋"/>
          <w:b/>
          <w:bCs/>
          <w:color w:val="000000" w:themeColor="text1"/>
          <w:sz w:val="32"/>
          <w:szCs w:val="32"/>
          <w:lang w:eastAsia="zh-CN" w:bidi="ar"/>
          <w14:textFill>
            <w14:solidFill>
              <w14:schemeClr w14:val="tx1"/>
            </w14:solidFill>
          </w14:textFill>
        </w:rPr>
        <w:t>（</w:t>
      </w:r>
      <w:r>
        <w:rPr>
          <w:rFonts w:hint="eastAsia" w:ascii="仿宋" w:hAnsi="仿宋" w:eastAsia="仿宋" w:cs="仿宋"/>
          <w:b/>
          <w:bCs/>
          <w:color w:val="000000" w:themeColor="text1"/>
          <w:sz w:val="32"/>
          <w:szCs w:val="32"/>
          <w:lang w:val="en-US" w:eastAsia="zh-CN" w:bidi="ar"/>
          <w14:textFill>
            <w14:solidFill>
              <w14:schemeClr w14:val="tx1"/>
            </w14:solidFill>
          </w14:textFill>
        </w:rPr>
        <w:t>二</w:t>
      </w:r>
      <w:r>
        <w:rPr>
          <w:rFonts w:hint="eastAsia" w:ascii="仿宋" w:hAnsi="仿宋" w:eastAsia="仿宋" w:cs="仿宋"/>
          <w:b/>
          <w:bCs/>
          <w:color w:val="000000" w:themeColor="text1"/>
          <w:sz w:val="32"/>
          <w:szCs w:val="32"/>
          <w:lang w:eastAsia="zh-CN" w:bidi="ar"/>
          <w14:textFill>
            <w14:solidFill>
              <w14:schemeClr w14:val="tx1"/>
            </w14:solidFill>
          </w14:textFill>
        </w:rPr>
        <w:t>）</w:t>
      </w:r>
      <w:r>
        <w:rPr>
          <w:rFonts w:hint="eastAsia" w:ascii="仿宋" w:hAnsi="仿宋" w:eastAsia="仿宋" w:cs="仿宋"/>
          <w:b/>
          <w:bCs/>
          <w:color w:val="000000" w:themeColor="text1"/>
          <w:sz w:val="32"/>
          <w:szCs w:val="32"/>
          <w:lang w:bidi="ar"/>
          <w14:textFill>
            <w14:solidFill>
              <w14:schemeClr w14:val="tx1"/>
            </w14:solidFill>
          </w14:textFill>
        </w:rPr>
        <w:t>基本支出管理和使用情况</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highlight w:val="none"/>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highlight w:val="none"/>
          <w:lang w:eastAsia="zh-CN"/>
        </w:rPr>
        <w:t>2023年</w:t>
      </w:r>
      <w:r>
        <w:rPr>
          <w:rFonts w:hint="eastAsia" w:ascii="仿宋" w:hAnsi="仿宋" w:eastAsia="仿宋" w:cs="仿宋"/>
          <w:sz w:val="32"/>
          <w:szCs w:val="32"/>
          <w:highlight w:val="none"/>
        </w:rPr>
        <w:t>度我单位基本支出</w:t>
      </w:r>
      <w:r>
        <w:rPr>
          <w:rFonts w:hint="eastAsia" w:ascii="仿宋" w:hAnsi="仿宋" w:eastAsia="仿宋" w:cs="仿宋"/>
          <w:color w:val="FF0000"/>
          <w:sz w:val="32"/>
          <w:szCs w:val="32"/>
          <w:highlight w:val="none"/>
          <w:lang w:val="en-US" w:eastAsia="zh-CN"/>
        </w:rPr>
        <w:t>年初</w:t>
      </w:r>
      <w:r>
        <w:rPr>
          <w:rFonts w:hint="eastAsia" w:ascii="仿宋" w:hAnsi="仿宋" w:eastAsia="仿宋" w:cs="仿宋"/>
          <w:color w:val="FF0000"/>
          <w:sz w:val="32"/>
          <w:szCs w:val="32"/>
          <w:highlight w:val="none"/>
        </w:rPr>
        <w:t>预算</w:t>
      </w:r>
      <w:r>
        <w:rPr>
          <w:rFonts w:hint="eastAsia" w:ascii="仿宋" w:hAnsi="仿宋" w:eastAsia="仿宋" w:cs="仿宋"/>
          <w:sz w:val="32"/>
          <w:szCs w:val="32"/>
          <w:highlight w:val="none"/>
        </w:rPr>
        <w:t>总额为</w:t>
      </w:r>
      <w:r>
        <w:rPr>
          <w:rFonts w:hint="eastAsia" w:ascii="仿宋" w:hAnsi="仿宋" w:eastAsia="仿宋" w:cs="仿宋"/>
          <w:sz w:val="32"/>
          <w:szCs w:val="32"/>
          <w:highlight w:val="none"/>
          <w:lang w:val="en-US" w:eastAsia="zh-CN"/>
        </w:rPr>
        <w:t>349.6</w:t>
      </w:r>
      <w:r>
        <w:rPr>
          <w:rFonts w:hint="eastAsia" w:ascii="仿宋" w:hAnsi="仿宋" w:eastAsia="仿宋" w:cs="仿宋"/>
          <w:sz w:val="32"/>
          <w:szCs w:val="32"/>
          <w:highlight w:val="none"/>
        </w:rPr>
        <w:t>万元，年中调增预算总额为</w:t>
      </w:r>
      <w:r>
        <w:rPr>
          <w:rFonts w:hint="eastAsia" w:ascii="仿宋" w:hAnsi="仿宋" w:eastAsia="仿宋" w:cs="仿宋"/>
          <w:sz w:val="32"/>
          <w:szCs w:val="32"/>
          <w:highlight w:val="none"/>
          <w:lang w:val="en-US" w:eastAsia="zh-CN"/>
        </w:rPr>
        <w:t>2.06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,全年预算</w:t>
      </w:r>
      <w:r>
        <w:rPr>
          <w:rFonts w:hint="eastAsia" w:ascii="仿宋" w:hAnsi="仿宋" w:eastAsia="仿宋" w:cs="仿宋"/>
          <w:sz w:val="32"/>
          <w:szCs w:val="32"/>
          <w:highlight w:val="none"/>
        </w:rPr>
        <w:t>总额为</w:t>
      </w:r>
      <w:r>
        <w:rPr>
          <w:rFonts w:hint="eastAsia" w:ascii="仿宋" w:hAnsi="仿宋" w:eastAsia="仿宋" w:cs="仿宋"/>
          <w:sz w:val="32"/>
          <w:szCs w:val="32"/>
          <w:highlight w:val="none"/>
          <w:lang w:val="en-US" w:eastAsia="zh-CN"/>
        </w:rPr>
        <w:t>351.66</w:t>
      </w:r>
      <w:r>
        <w:rPr>
          <w:rFonts w:hint="eastAsia" w:ascii="仿宋" w:hAnsi="仿宋" w:eastAsia="仿宋" w:cs="仿宋"/>
          <w:sz w:val="32"/>
          <w:szCs w:val="32"/>
          <w:highlight w:val="none"/>
        </w:rPr>
        <w:t>万元，预算调整率为</w:t>
      </w:r>
      <w:r>
        <w:rPr>
          <w:rFonts w:hint="eastAsia" w:ascii="仿宋" w:hAnsi="仿宋" w:eastAsia="仿宋" w:cs="仿宋"/>
          <w:sz w:val="32"/>
          <w:szCs w:val="32"/>
          <w:highlight w:val="none"/>
          <w:lang w:val="en-US" w:eastAsia="zh-CN"/>
        </w:rPr>
        <w:t>0.59</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预算</w:t>
      </w:r>
      <w:r>
        <w:rPr>
          <w:rFonts w:hint="eastAsia" w:ascii="仿宋" w:hAnsi="仿宋" w:eastAsia="仿宋" w:cs="仿宋"/>
          <w:sz w:val="32"/>
          <w:szCs w:val="32"/>
          <w:highlight w:val="none"/>
        </w:rPr>
        <w:t>执行总额为</w:t>
      </w:r>
      <w:r>
        <w:rPr>
          <w:rFonts w:hint="eastAsia" w:ascii="仿宋" w:hAnsi="仿宋" w:eastAsia="仿宋" w:cs="仿宋"/>
          <w:sz w:val="32"/>
          <w:szCs w:val="32"/>
          <w:highlight w:val="none"/>
          <w:lang w:val="en-US" w:eastAsia="zh-CN"/>
        </w:rPr>
        <w:t>351.66</w:t>
      </w:r>
      <w:r>
        <w:rPr>
          <w:rFonts w:hint="eastAsia" w:ascii="仿宋" w:hAnsi="仿宋" w:eastAsia="仿宋" w:cs="仿宋"/>
          <w:sz w:val="32"/>
          <w:szCs w:val="32"/>
          <w:highlight w:val="none"/>
        </w:rPr>
        <w:t>万元，预算执行率</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p>
    <w:p>
      <w:pPr>
        <w:keepNext w:val="0"/>
        <w:keepLines w:val="0"/>
        <w:pageBreakBefore w:val="0"/>
        <w:kinsoku/>
        <w:wordWrap/>
        <w:overflowPunct/>
        <w:topLinePunct w:val="0"/>
        <w:autoSpaceDE/>
        <w:autoSpaceDN/>
        <w:bidi w:val="0"/>
        <w:adjustRightInd/>
        <w:spacing w:line="520" w:lineRule="exact"/>
        <w:jc w:val="both"/>
        <w:rPr>
          <w:rStyle w:val="9"/>
          <w:rFonts w:ascii="Times New Roman" w:hAnsi="Times New Roman" w:eastAsia="方正仿宋_GBK" w:cs="仿宋_GB2312"/>
          <w:b w:val="0"/>
          <w:color w:val="FF0000"/>
          <w:sz w:val="32"/>
          <w:szCs w:val="32"/>
          <w:lang w:bidi="ar"/>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仿宋_GB2312"/>
          <w:b w:val="0"/>
          <w:sz w:val="32"/>
          <w:szCs w:val="32"/>
          <w:lang w:bidi="ar"/>
        </w:rPr>
        <w:t>基本支出严格按照财务管理制度执行。人员工资由编办、人社局、</w:t>
      </w:r>
      <w:r>
        <w:rPr>
          <w:rStyle w:val="9"/>
          <w:rFonts w:hint="eastAsia" w:ascii="Times New Roman" w:hAnsi="Times New Roman" w:eastAsia="方正仿宋_GBK" w:cs="仿宋_GB2312"/>
          <w:b w:val="0"/>
          <w:color w:val="auto"/>
          <w:sz w:val="32"/>
          <w:szCs w:val="32"/>
          <w:lang w:bidi="ar"/>
        </w:rPr>
        <w:t>社保局、医保局、住房公积金管理办公室及财政局等部门逐个审核，按月申报及发放。基本公用经费用于支付办公室日常的邮电费、办公用品、办公耗材款等，公务用车运行维护费主要用于车辆加油、维修及购买车辆保险。</w:t>
      </w:r>
    </w:p>
    <w:p>
      <w:pPr>
        <w:pStyle w:val="2"/>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outlineLvl w:val="1"/>
        <w:rPr>
          <w:rFonts w:hint="eastAsia" w:ascii="仿宋" w:hAnsi="仿宋" w:eastAsia="仿宋" w:cs="仿宋"/>
          <w:b/>
          <w:bCs/>
          <w:color w:val="000000" w:themeColor="text1"/>
          <w:sz w:val="32"/>
          <w:szCs w:val="32"/>
          <w:lang w:bidi="ar"/>
          <w14:textFill>
            <w14:solidFill>
              <w14:schemeClr w14:val="tx1"/>
            </w14:solidFill>
          </w14:textFill>
        </w:rPr>
      </w:pPr>
      <w:r>
        <w:rPr>
          <w:rFonts w:hint="eastAsia" w:ascii="仿宋" w:hAnsi="仿宋" w:eastAsia="仿宋" w:cs="仿宋"/>
          <w:b/>
          <w:sz w:val="36"/>
          <w:szCs w:val="36"/>
          <w:highlight w:val="none"/>
          <w:lang w:eastAsia="zh-CN"/>
        </w:rPr>
        <w:t>　　</w:t>
      </w:r>
      <w:r>
        <w:rPr>
          <w:rFonts w:hint="eastAsia" w:ascii="仿宋" w:hAnsi="仿宋" w:eastAsia="仿宋" w:cs="仿宋"/>
          <w:b/>
          <w:sz w:val="36"/>
          <w:szCs w:val="36"/>
          <w:highlight w:val="none"/>
          <w:lang w:val="en-US" w:eastAsia="zh-CN"/>
        </w:rPr>
        <w:t>(三)</w:t>
      </w:r>
      <w:r>
        <w:rPr>
          <w:rFonts w:hint="eastAsia" w:ascii="仿宋" w:hAnsi="仿宋" w:eastAsia="仿宋" w:cs="仿宋"/>
          <w:b/>
          <w:bCs/>
          <w:color w:val="000000" w:themeColor="text1"/>
          <w:sz w:val="32"/>
          <w:szCs w:val="32"/>
          <w:lang w:val="en-US" w:eastAsia="zh-CN" w:bidi="ar"/>
          <w14:textFill>
            <w14:solidFill>
              <w14:schemeClr w14:val="tx1"/>
            </w14:solidFill>
          </w14:textFill>
        </w:rPr>
        <w:t>项目</w:t>
      </w:r>
      <w:r>
        <w:rPr>
          <w:rFonts w:hint="eastAsia" w:ascii="仿宋" w:hAnsi="仿宋" w:eastAsia="仿宋" w:cs="仿宋"/>
          <w:b/>
          <w:bCs/>
          <w:color w:val="000000" w:themeColor="text1"/>
          <w:sz w:val="32"/>
          <w:szCs w:val="32"/>
          <w:lang w:bidi="ar"/>
          <w14:textFill>
            <w14:solidFill>
              <w14:schemeClr w14:val="tx1"/>
            </w14:solidFill>
          </w14:textFill>
        </w:rPr>
        <w:t>支出管理和使用情况</w:t>
      </w:r>
    </w:p>
    <w:p>
      <w:pPr>
        <w:keepNext w:val="0"/>
        <w:keepLines w:val="0"/>
        <w:pageBreakBefore w:val="0"/>
        <w:kinsoku/>
        <w:wordWrap/>
        <w:overflowPunct/>
        <w:topLinePunct w:val="0"/>
        <w:autoSpaceDE/>
        <w:autoSpaceDN/>
        <w:bidi w:val="0"/>
        <w:adjustRightInd/>
        <w:spacing w:line="520" w:lineRule="exact"/>
        <w:jc w:val="both"/>
        <w:rPr>
          <w:rStyle w:val="9"/>
          <w:rFonts w:ascii="Times New Roman" w:hAnsi="Times New Roman" w:eastAsia="方正仿宋_GBK" w:cs="Times New Roman"/>
          <w:spacing w:val="-4"/>
          <w:sz w:val="32"/>
          <w:szCs w:val="32"/>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Times New Roman"/>
          <w:spacing w:val="-4"/>
          <w:sz w:val="32"/>
          <w:szCs w:val="32"/>
        </w:rPr>
        <w:t>1.项目管理情况</w:t>
      </w:r>
    </w:p>
    <w:p>
      <w:pPr>
        <w:pStyle w:val="11"/>
        <w:keepNext w:val="0"/>
        <w:keepLines w:val="0"/>
        <w:pageBreakBefore w:val="0"/>
        <w:kinsoku/>
        <w:wordWrap/>
        <w:overflowPunct/>
        <w:topLinePunct w:val="0"/>
        <w:autoSpaceDE/>
        <w:autoSpaceDN/>
        <w:bidi w:val="0"/>
        <w:adjustRightInd/>
        <w:snapToGrid w:val="0"/>
        <w:spacing w:line="520" w:lineRule="exact"/>
        <w:ind w:left="0" w:leftChars="0" w:firstLine="0" w:firstLineChars="0"/>
        <w:jc w:val="both"/>
        <w:rPr>
          <w:rStyle w:val="9"/>
          <w:rFonts w:ascii="Times New Roman" w:hAnsi="Times New Roman" w:eastAsia="方正仿宋_GBK" w:cs="仿宋_GB2312"/>
          <w:b w:val="0"/>
          <w:sz w:val="32"/>
          <w:szCs w:val="32"/>
          <w:lang w:bidi="ar"/>
        </w:rPr>
      </w:pPr>
      <w:r>
        <w:rPr>
          <w:rFonts w:hint="eastAsia" w:ascii="仿宋" w:hAnsi="仿宋" w:eastAsia="仿宋" w:cs="仿宋"/>
          <w:b/>
          <w:sz w:val="36"/>
          <w:szCs w:val="36"/>
          <w:highlight w:val="none"/>
          <w:lang w:eastAsia="zh-CN"/>
        </w:rPr>
        <w:t>　　</w:t>
      </w:r>
      <w:r>
        <w:rPr>
          <w:rStyle w:val="9"/>
          <w:rFonts w:hint="eastAsia" w:ascii="仿宋_GB2312" w:hAnsi="仿宋_GB2312" w:eastAsia="仿宋_GB2312" w:cs="仿宋_GB2312"/>
          <w:color w:val="333333"/>
          <w:sz w:val="32"/>
          <w:szCs w:val="32"/>
          <w:lang w:bidi="ar"/>
        </w:rPr>
        <w:t>（</w:t>
      </w:r>
      <w:r>
        <w:rPr>
          <w:rStyle w:val="9"/>
          <w:rFonts w:hint="eastAsia" w:ascii="宋体" w:hAnsi="宋体" w:eastAsia="宋体" w:cs="宋体"/>
          <w:color w:val="333333"/>
          <w:sz w:val="32"/>
          <w:szCs w:val="32"/>
          <w:lang w:bidi="ar"/>
        </w:rPr>
        <w:t>1）</w:t>
      </w:r>
      <w:r>
        <w:rPr>
          <w:rStyle w:val="9"/>
          <w:rFonts w:hint="eastAsia" w:ascii="Times New Roman" w:hAnsi="Times New Roman" w:eastAsia="方正仿宋_GBK" w:cs="仿宋_GB2312"/>
          <w:b w:val="0"/>
          <w:sz w:val="32"/>
          <w:szCs w:val="32"/>
          <w:lang w:bidi="ar"/>
        </w:rPr>
        <w:t>管理制度健全性</w:t>
      </w:r>
    </w:p>
    <w:p>
      <w:pPr>
        <w:pStyle w:val="11"/>
        <w:keepNext w:val="0"/>
        <w:keepLines w:val="0"/>
        <w:pageBreakBefore w:val="0"/>
        <w:kinsoku/>
        <w:wordWrap/>
        <w:overflowPunct/>
        <w:topLinePunct w:val="0"/>
        <w:autoSpaceDE/>
        <w:autoSpaceDN/>
        <w:bidi w:val="0"/>
        <w:adjustRightInd/>
        <w:snapToGrid w:val="0"/>
        <w:spacing w:line="520" w:lineRule="exact"/>
        <w:ind w:left="0" w:leftChars="0" w:firstLine="0" w:firstLineChars="0"/>
        <w:jc w:val="both"/>
        <w:rPr>
          <w:rStyle w:val="9"/>
          <w:rFonts w:ascii="Times New Roman" w:hAnsi="Times New Roman" w:eastAsia="方正仿宋_GBK" w:cs="仿宋_GB2312"/>
          <w:b w:val="0"/>
          <w:color w:val="auto"/>
          <w:sz w:val="32"/>
          <w:szCs w:val="32"/>
          <w:lang w:bidi="ar"/>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仿宋_GB2312"/>
          <w:b w:val="0"/>
          <w:sz w:val="32"/>
          <w:szCs w:val="32"/>
          <w:lang w:bidi="ar"/>
        </w:rPr>
        <w:t>本</w:t>
      </w:r>
      <w:r>
        <w:rPr>
          <w:rFonts w:hint="eastAsia" w:ascii="方正仿宋_GBK" w:hAnsi="方正仿宋_GBK" w:eastAsia="方正仿宋_GBK" w:cs="方正仿宋_GBK"/>
          <w:sz w:val="32"/>
          <w:szCs w:val="32"/>
          <w:lang w:eastAsia="zh-CN"/>
        </w:rPr>
        <w:t>单位从预算收支管理、资产管理、政府采购管理、合同管理等方面，健全和完善单位财务管理制度、坚定实施各项内部控制制度；</w:t>
      </w:r>
      <w:r>
        <w:rPr>
          <w:rStyle w:val="9"/>
          <w:rFonts w:hint="eastAsia" w:ascii="Times New Roman" w:hAnsi="Times New Roman" w:eastAsia="方正仿宋_GBK" w:cs="仿宋_GB2312"/>
          <w:b w:val="0"/>
          <w:color w:val="auto"/>
          <w:sz w:val="32"/>
          <w:szCs w:val="32"/>
          <w:lang w:bidi="ar"/>
        </w:rPr>
        <w:t>为加强预算管理，规范财务行为，已制定《</w:t>
      </w:r>
      <w:r>
        <w:rPr>
          <w:rStyle w:val="9"/>
          <w:rFonts w:hint="eastAsia" w:eastAsia="方正仿宋_GBK" w:cs="仿宋_GB2312"/>
          <w:b w:val="0"/>
          <w:color w:val="auto"/>
          <w:sz w:val="32"/>
          <w:szCs w:val="32"/>
          <w:lang w:eastAsia="zh-CN" w:bidi="ar"/>
        </w:rPr>
        <w:t>克孜勒苏出版社</w:t>
      </w:r>
      <w:r>
        <w:rPr>
          <w:rStyle w:val="9"/>
          <w:rFonts w:hint="eastAsia" w:ascii="Times New Roman" w:hAnsi="Times New Roman" w:eastAsia="方正仿宋_GBK" w:cs="仿宋_GB2312"/>
          <w:b w:val="0"/>
          <w:color w:val="auto"/>
          <w:sz w:val="32"/>
          <w:szCs w:val="32"/>
          <w:lang w:bidi="ar"/>
        </w:rPr>
        <w:t>部门单位预算绩效管理工作实施办法》，《</w:t>
      </w:r>
      <w:r>
        <w:rPr>
          <w:rStyle w:val="9"/>
          <w:rFonts w:hint="eastAsia" w:eastAsia="方正仿宋_GBK" w:cs="仿宋_GB2312"/>
          <w:b w:val="0"/>
          <w:color w:val="auto"/>
          <w:sz w:val="32"/>
          <w:szCs w:val="32"/>
          <w:lang w:eastAsia="zh-CN" w:bidi="ar"/>
        </w:rPr>
        <w:t>克孜勒苏出版社</w:t>
      </w:r>
      <w:r>
        <w:rPr>
          <w:rStyle w:val="9"/>
          <w:rFonts w:hint="eastAsia" w:ascii="Times New Roman" w:hAnsi="Times New Roman" w:eastAsia="方正仿宋_GBK" w:cs="仿宋_GB2312"/>
          <w:b w:val="0"/>
          <w:color w:val="auto"/>
          <w:sz w:val="32"/>
          <w:szCs w:val="32"/>
          <w:lang w:bidi="ar"/>
        </w:rPr>
        <w:t>单位财务管理制度》等健全完整的各项管理制度，有效保障了我单位高效的履行工作职能，较好的促进事业发展。</w:t>
      </w:r>
    </w:p>
    <w:p>
      <w:pPr>
        <w:pStyle w:val="11"/>
        <w:keepNext w:val="0"/>
        <w:keepLines w:val="0"/>
        <w:pageBreakBefore w:val="0"/>
        <w:kinsoku/>
        <w:wordWrap/>
        <w:overflowPunct/>
        <w:topLinePunct w:val="0"/>
        <w:autoSpaceDE/>
        <w:autoSpaceDN/>
        <w:bidi w:val="0"/>
        <w:adjustRightInd/>
        <w:snapToGrid w:val="0"/>
        <w:spacing w:line="520" w:lineRule="exact"/>
        <w:ind w:left="0" w:leftChars="0" w:firstLine="0" w:firstLineChars="0"/>
        <w:jc w:val="both"/>
        <w:rPr>
          <w:rStyle w:val="9"/>
          <w:rFonts w:ascii="Times New Roman" w:hAnsi="Times New Roman" w:eastAsia="方正仿宋_GBK" w:cs="仿宋_GB2312"/>
          <w:b w:val="0"/>
          <w:sz w:val="32"/>
          <w:szCs w:val="32"/>
          <w:lang w:bidi="ar"/>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仿宋_GB2312"/>
          <w:b w:val="0"/>
          <w:sz w:val="32"/>
          <w:szCs w:val="32"/>
          <w:lang w:bidi="ar"/>
        </w:rPr>
        <w:t>（2）资金使用合规性和安全性</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Style w:val="9"/>
          <w:rFonts w:ascii="Times New Roman" w:hAnsi="Times New Roman" w:eastAsia="方正仿宋_GBK" w:cs="仿宋_GB2312"/>
          <w:b w:val="0"/>
          <w:sz w:val="32"/>
          <w:szCs w:val="32"/>
          <w:highlight w:val="yellow"/>
          <w:lang w:bidi="ar"/>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仿宋_GB2312"/>
          <w:b w:val="0"/>
          <w:sz w:val="32"/>
          <w:szCs w:val="32"/>
          <w:lang w:bidi="ar"/>
        </w:rPr>
        <w:t>部门预算资金使用符合国家法规和财务管理制度；预算资金拨付有完整的审批程序和手续，符合项目预算批复或合同规定的用途；不存在截留、挤占、挪用、虚列支出等情况，确保我单位预算资金规范运行。</w:t>
      </w:r>
    </w:p>
    <w:p>
      <w:pPr>
        <w:keepNext w:val="0"/>
        <w:keepLines w:val="0"/>
        <w:pageBreakBefore w:val="0"/>
        <w:kinsoku/>
        <w:wordWrap/>
        <w:overflowPunct/>
        <w:topLinePunct w:val="0"/>
        <w:autoSpaceDE/>
        <w:autoSpaceDN/>
        <w:bidi w:val="0"/>
        <w:adjustRightInd/>
        <w:spacing w:line="520" w:lineRule="exact"/>
        <w:jc w:val="both"/>
        <w:rPr>
          <w:rFonts w:hint="eastAsia"/>
          <w:lang w:eastAsia="zh-CN"/>
        </w:rPr>
      </w:pPr>
      <w:r>
        <w:rPr>
          <w:rFonts w:hint="eastAsia" w:ascii="仿宋" w:hAnsi="仿宋" w:eastAsia="仿宋" w:cs="仿宋"/>
          <w:b/>
          <w:sz w:val="36"/>
          <w:szCs w:val="36"/>
          <w:highlight w:val="none"/>
          <w:lang w:eastAsia="zh-CN"/>
        </w:rPr>
        <w:t>　　</w:t>
      </w:r>
      <w:r>
        <w:rPr>
          <w:rStyle w:val="9"/>
          <w:rFonts w:hint="eastAsia" w:ascii="Times New Roman" w:hAnsi="Times New Roman" w:eastAsia="方正仿宋_GBK" w:cs="Times New Roman"/>
          <w:spacing w:val="-4"/>
          <w:sz w:val="32"/>
          <w:szCs w:val="32"/>
        </w:rPr>
        <w:t>2.项目使用情况</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lang w:eastAsia="zh-CN"/>
        </w:rPr>
      </w:pPr>
      <w:r>
        <w:rPr>
          <w:rFonts w:hint="eastAsia" w:ascii="仿宋" w:hAnsi="仿宋" w:eastAsia="仿宋" w:cs="仿宋"/>
          <w:b/>
          <w:sz w:val="36"/>
          <w:szCs w:val="36"/>
          <w:highlight w:val="none"/>
          <w:lang w:eastAsia="zh-CN"/>
        </w:rPr>
        <w:t>　　</w:t>
      </w:r>
      <w:r>
        <w:rPr>
          <w:rFonts w:hint="eastAsia" w:ascii="仿宋" w:hAnsi="仿宋" w:eastAsia="仿宋" w:cs="仿宋"/>
          <w:color w:val="auto"/>
          <w:sz w:val="32"/>
          <w:szCs w:val="32"/>
          <w:lang w:eastAsia="zh-CN"/>
        </w:rPr>
        <w:t>2023年</w:t>
      </w:r>
      <w:r>
        <w:rPr>
          <w:rFonts w:hint="eastAsia" w:ascii="仿宋" w:hAnsi="仿宋" w:eastAsia="仿宋" w:cs="仿宋"/>
          <w:color w:val="auto"/>
          <w:sz w:val="32"/>
          <w:szCs w:val="32"/>
        </w:rPr>
        <w:t>度本单位项目支出预算总额为</w:t>
      </w:r>
      <w:r>
        <w:rPr>
          <w:rFonts w:hint="eastAsia" w:ascii="仿宋" w:hAnsi="仿宋" w:eastAsia="仿宋" w:cs="仿宋"/>
          <w:color w:val="auto"/>
          <w:sz w:val="32"/>
          <w:szCs w:val="32"/>
          <w:lang w:val="en-US" w:eastAsia="zh-CN"/>
        </w:rPr>
        <w:t>338.38</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本年追减项目预算数合计293.51万元</w:t>
      </w:r>
      <w:r>
        <w:rPr>
          <w:rFonts w:hint="eastAsia" w:ascii="仿宋" w:hAnsi="仿宋" w:eastAsia="仿宋" w:cs="仿宋"/>
          <w:color w:val="auto"/>
          <w:sz w:val="32"/>
          <w:szCs w:val="32"/>
        </w:rPr>
        <w:t>，实际执行资金总额为</w:t>
      </w:r>
      <w:r>
        <w:rPr>
          <w:rFonts w:hint="eastAsia" w:ascii="仿宋" w:hAnsi="仿宋" w:eastAsia="仿宋" w:cs="仿宋"/>
          <w:color w:val="auto"/>
          <w:sz w:val="32"/>
          <w:szCs w:val="32"/>
          <w:lang w:val="en-US" w:eastAsia="zh-CN"/>
        </w:rPr>
        <w:t>44.87</w:t>
      </w:r>
      <w:r>
        <w:rPr>
          <w:rFonts w:hint="eastAsia" w:ascii="仿宋" w:hAnsi="仿宋" w:eastAsia="仿宋" w:cs="仿宋"/>
          <w:color w:val="auto"/>
          <w:sz w:val="32"/>
          <w:szCs w:val="32"/>
        </w:rPr>
        <w:t>万元，预算执行率为</w:t>
      </w:r>
      <w:r>
        <w:rPr>
          <w:rFonts w:hint="eastAsia" w:ascii="仿宋" w:hAnsi="仿宋" w:eastAsia="仿宋" w:cs="仿宋"/>
          <w:color w:val="auto"/>
          <w:sz w:val="32"/>
          <w:szCs w:val="32"/>
          <w:lang w:val="en-US" w:eastAsia="zh-CN"/>
        </w:rPr>
        <w:t>86.74</w:t>
      </w:r>
      <w:r>
        <w:rPr>
          <w:rFonts w:hint="eastAsia" w:ascii="仿宋" w:hAnsi="仿宋" w:eastAsia="仿宋" w:cs="仿宋"/>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2"/>
        <w:rPr>
          <w:rFonts w:hint="eastAsia" w:ascii="仿宋" w:hAnsi="仿宋" w:eastAsia="仿宋" w:cs="仿宋"/>
          <w:color w:val="FF0000"/>
          <w:sz w:val="32"/>
          <w:szCs w:val="32"/>
          <w:highlight w:val="none"/>
        </w:rPr>
      </w:pPr>
      <w:r>
        <w:rPr>
          <w:rFonts w:hint="eastAsia" w:ascii="仿宋" w:hAnsi="仿宋" w:eastAsia="仿宋" w:cs="仿宋"/>
          <w:b/>
          <w:sz w:val="36"/>
          <w:szCs w:val="36"/>
          <w:highlight w:val="none"/>
          <w:lang w:eastAsia="zh-CN"/>
        </w:rPr>
        <w:t>　　</w:t>
      </w:r>
      <w:r>
        <w:rPr>
          <w:rFonts w:hint="eastAsia" w:ascii="仿宋" w:hAnsi="仿宋" w:eastAsia="仿宋" w:cs="仿宋"/>
          <w:b w:val="0"/>
          <w:bCs w:val="0"/>
          <w:color w:val="FF0000"/>
          <w:sz w:val="32"/>
          <w:szCs w:val="32"/>
          <w:highlight w:val="none"/>
          <w:lang w:val="en-US" w:eastAsia="zh-CN" w:bidi="ar"/>
        </w:rPr>
        <w:t>（1）专项支出</w:t>
      </w:r>
      <w:r>
        <w:rPr>
          <w:rFonts w:hint="eastAsia" w:ascii="仿宋" w:hAnsi="仿宋" w:eastAsia="仿宋" w:cs="仿宋"/>
          <w:color w:val="FF0000"/>
          <w:sz w:val="32"/>
          <w:szCs w:val="32"/>
          <w:highlight w:val="none"/>
        </w:rPr>
        <w:t>管理和使用情况</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highlight w:val="none"/>
          <w:lang w:eastAsia="zh-CN"/>
        </w:rPr>
        <w:t>2023年</w:t>
      </w:r>
      <w:r>
        <w:rPr>
          <w:rFonts w:hint="eastAsia" w:ascii="仿宋" w:hAnsi="仿宋" w:eastAsia="仿宋" w:cs="仿宋"/>
          <w:sz w:val="32"/>
          <w:szCs w:val="32"/>
          <w:highlight w:val="none"/>
        </w:rPr>
        <w:t>度预算安排专项资金</w:t>
      </w:r>
      <w:r>
        <w:rPr>
          <w:rFonts w:hint="eastAsia" w:ascii="仿宋" w:hAnsi="仿宋" w:eastAsia="仿宋" w:cs="仿宋"/>
          <w:color w:val="FF0000"/>
          <w:sz w:val="32"/>
          <w:szCs w:val="32"/>
          <w:highlight w:val="none"/>
          <w:lang w:val="en-US" w:eastAsia="zh-CN"/>
        </w:rPr>
        <w:t>44.87</w:t>
      </w:r>
      <w:r>
        <w:rPr>
          <w:rFonts w:hint="eastAsia" w:ascii="仿宋" w:hAnsi="仿宋" w:eastAsia="仿宋" w:cs="仿宋"/>
          <w:sz w:val="32"/>
          <w:szCs w:val="32"/>
          <w:highlight w:val="none"/>
        </w:rPr>
        <w:t>万元，实际支出资金</w:t>
      </w:r>
      <w:r>
        <w:rPr>
          <w:rFonts w:hint="eastAsia" w:ascii="仿宋" w:hAnsi="仿宋" w:eastAsia="仿宋" w:cs="仿宋"/>
          <w:color w:val="FF0000"/>
          <w:sz w:val="32"/>
          <w:szCs w:val="32"/>
          <w:highlight w:val="none"/>
          <w:lang w:val="en-US" w:eastAsia="zh-CN"/>
        </w:rPr>
        <w:t>36.92</w:t>
      </w:r>
      <w:r>
        <w:rPr>
          <w:rFonts w:hint="eastAsia" w:ascii="仿宋" w:hAnsi="仿宋" w:eastAsia="仿宋" w:cs="仿宋"/>
          <w:sz w:val="32"/>
          <w:szCs w:val="32"/>
          <w:highlight w:val="none"/>
        </w:rPr>
        <w:t>万元。</w:t>
      </w:r>
      <w:r>
        <w:rPr>
          <w:rFonts w:hint="eastAsia" w:ascii="仿宋" w:hAnsi="仿宋" w:eastAsia="仿宋" w:cs="仿宋"/>
          <w:sz w:val="32"/>
          <w:szCs w:val="32"/>
        </w:rPr>
        <w:t>预算执行率为</w:t>
      </w:r>
      <w:r>
        <w:rPr>
          <w:rFonts w:hint="eastAsia" w:ascii="仿宋" w:hAnsi="仿宋" w:eastAsia="仿宋" w:cs="仿宋"/>
          <w:color w:val="FF0000"/>
          <w:sz w:val="32"/>
          <w:szCs w:val="32"/>
          <w:lang w:val="en-US" w:eastAsia="zh-CN"/>
        </w:rPr>
        <w:t>82.28</w:t>
      </w:r>
      <w:r>
        <w:rPr>
          <w:rFonts w:hint="eastAsia" w:ascii="仿宋" w:hAnsi="仿宋" w:eastAsia="仿宋" w:cs="仿宋"/>
          <w:sz w:val="32"/>
          <w:szCs w:val="32"/>
        </w:rPr>
        <w:t>%，涉及项目个数</w:t>
      </w:r>
      <w:r>
        <w:rPr>
          <w:rFonts w:hint="eastAsia" w:ascii="仿宋" w:hAnsi="仿宋" w:eastAsia="仿宋" w:cs="仿宋"/>
          <w:color w:val="FF0000"/>
          <w:sz w:val="32"/>
          <w:szCs w:val="32"/>
          <w:lang w:val="en-US" w:eastAsia="zh-CN"/>
        </w:rPr>
        <w:t>3</w:t>
      </w:r>
      <w:r>
        <w:rPr>
          <w:rFonts w:hint="eastAsia" w:ascii="仿宋" w:hAnsi="仿宋" w:eastAsia="仿宋" w:cs="仿宋"/>
          <w:sz w:val="32"/>
          <w:szCs w:val="32"/>
        </w:rPr>
        <w:t>个。各项目详细执行情况如下：</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rPr>
          <w:rFonts w:hint="default" w:ascii="仿宋" w:hAnsi="仿宋" w:eastAsia="仿宋" w:cs="仿宋"/>
          <w:sz w:val="32"/>
          <w:szCs w:val="32"/>
          <w:highlight w:val="yellow"/>
          <w:lang w:val="en-US" w:eastAsia="zh-CN"/>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highlight w:val="none"/>
          <w:lang w:val="en-US" w:eastAsia="zh-CN"/>
        </w:rPr>
        <w:t xml:space="preserve"> 2022年度为民办实事经费及第一书记工作经费结余项目：预算数17万元，预算执行数为17万元，预算执行率为100%。</w:t>
      </w:r>
      <w:r>
        <w:rPr>
          <w:rFonts w:hint="eastAsia" w:ascii="仿宋" w:hAnsi="仿宋" w:eastAsia="仿宋" w:cs="仿宋"/>
          <w:i w:val="0"/>
          <w:iCs w:val="0"/>
          <w:color w:val="auto"/>
          <w:sz w:val="32"/>
          <w:szCs w:val="32"/>
          <w:highlight w:val="yellow"/>
          <w:lang w:val="en-US" w:eastAsia="zh-CN"/>
        </w:rPr>
        <w:t>主要用于开展环境整治和文化活动，为民办好事办实事，建设法治广场和文化广场，购买村委会办公设施5批，有利于解决困难群众实际困难，为村民打造舒适干净的环境，提高各族群众的获得感和幸福感。</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highlight w:val="none"/>
          <w:lang w:val="en-US" w:eastAsia="zh-CN"/>
        </w:rPr>
        <w:t xml:space="preserve"> 2023年度第一书记和为民办实事经费：预算数17.5万元，预算执行数为16.77万元，预算执行率为95.83%。</w:t>
      </w:r>
      <w:r>
        <w:rPr>
          <w:rFonts w:hint="eastAsia" w:ascii="仿宋" w:hAnsi="仿宋" w:eastAsia="仿宋" w:cs="仿宋"/>
          <w:i w:val="0"/>
          <w:iCs w:val="0"/>
          <w:color w:val="auto"/>
          <w:sz w:val="32"/>
          <w:szCs w:val="32"/>
          <w:highlight w:val="yellow"/>
          <w:lang w:val="en-US" w:eastAsia="zh-CN"/>
        </w:rPr>
        <w:t>主要用于进行环境整治，为村民安装太阳能路灯，为困难户发放煤炭，建设五疆大院和健康广场，奖励内、初、大学生，保障村委会办公设备运行，有利于推进村里乡村振兴工作的有效落实，有效预防脱贫户返贫，奖励村民大学生，为村民办实事办好事，建设和完善村委会各类实施设备等。</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rPr>
          <w:rFonts w:hint="default" w:ascii="仿宋" w:hAnsi="仿宋" w:eastAsia="仿宋" w:cs="仿宋"/>
          <w:sz w:val="32"/>
          <w:szCs w:val="32"/>
          <w:highlight w:val="yellow"/>
          <w:lang w:val="en-US" w:eastAsia="zh-CN"/>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highlight w:val="none"/>
          <w:lang w:val="en-US" w:eastAsia="zh-CN"/>
        </w:rPr>
        <w:t>2020年中央补助地方文化服务体系建设项目结余资金：预算数10.37万元，预算执行数为3.15万元，预算执行率为30.38%。</w:t>
      </w:r>
      <w:r>
        <w:rPr>
          <w:rFonts w:hint="eastAsia" w:ascii="仿宋" w:hAnsi="仿宋" w:eastAsia="仿宋" w:cs="仿宋"/>
          <w:i w:val="0"/>
          <w:iCs w:val="0"/>
          <w:color w:val="auto"/>
          <w:sz w:val="32"/>
          <w:szCs w:val="32"/>
          <w:highlight w:val="yellow"/>
          <w:lang w:val="en-US" w:eastAsia="zh-CN"/>
        </w:rPr>
        <w:t>主要用于出版一种图书《百年颂歌》，印刷300册，有利于深入推进文化润疆工程，提高各族群众的获得感和幸福感。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仿宋" w:hAnsi="仿宋" w:eastAsia="仿宋" w:cs="仿宋"/>
          <w:b w:val="0"/>
          <w:bCs w:val="0"/>
          <w:color w:val="FF0000"/>
          <w:sz w:val="32"/>
          <w:szCs w:val="32"/>
          <w:highlight w:val="none"/>
          <w:lang w:val="en-US" w:eastAsia="zh-CN" w:bidi="ar"/>
        </w:rPr>
      </w:pP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210" w:leftChars="0" w:firstLine="643" w:firstLineChars="0"/>
        <w:jc w:val="left"/>
        <w:textAlignment w:val="auto"/>
        <w:outlineLvl w:val="0"/>
        <w:rPr>
          <w:rFonts w:hint="eastAsia" w:ascii="仿宋" w:hAnsi="仿宋" w:eastAsia="仿宋" w:cs="仿宋"/>
          <w:b/>
          <w:bCs/>
          <w:color w:val="auto"/>
          <w:sz w:val="32"/>
          <w:szCs w:val="32"/>
          <w:lang w:bidi="ar"/>
        </w:rPr>
      </w:pPr>
      <w:r>
        <w:rPr>
          <w:rFonts w:hint="eastAsia" w:ascii="仿宋" w:hAnsi="仿宋" w:eastAsia="仿宋" w:cs="仿宋"/>
          <w:b/>
          <w:bCs/>
          <w:color w:val="auto"/>
          <w:sz w:val="32"/>
          <w:szCs w:val="32"/>
          <w:lang w:bidi="ar"/>
        </w:rPr>
        <w:t>部门单位整体支出绩效情况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outlineLvl w:val="1"/>
        <w:rPr>
          <w:rFonts w:hint="eastAsia" w:ascii="仿宋" w:hAnsi="仿宋" w:eastAsia="仿宋" w:cs="仿宋"/>
          <w:b w:val="0"/>
          <w:bCs w:val="0"/>
          <w:i w:val="0"/>
          <w:iCs w:val="0"/>
          <w:color w:val="auto"/>
          <w:kern w:val="2"/>
          <w:sz w:val="32"/>
          <w:szCs w:val="32"/>
          <w:lang w:val="en-US" w:eastAsia="zh-CN" w:bidi="ar"/>
        </w:rPr>
      </w:pPr>
      <w:r>
        <w:rPr>
          <w:rFonts w:hint="eastAsia" w:ascii="仿宋" w:hAnsi="仿宋" w:eastAsia="仿宋" w:cs="仿宋"/>
          <w:b/>
          <w:sz w:val="36"/>
          <w:szCs w:val="36"/>
          <w:highlight w:val="none"/>
          <w:lang w:eastAsia="zh-CN"/>
        </w:rPr>
        <w:t>　　</w:t>
      </w:r>
      <w:r>
        <w:rPr>
          <w:rFonts w:hint="eastAsia" w:ascii="仿宋" w:hAnsi="仿宋" w:eastAsia="仿宋" w:cs="仿宋"/>
          <w:b w:val="0"/>
          <w:bCs w:val="0"/>
          <w:i w:val="0"/>
          <w:iCs w:val="0"/>
          <w:color w:val="auto"/>
          <w:kern w:val="2"/>
          <w:sz w:val="32"/>
          <w:szCs w:val="32"/>
          <w:lang w:val="en-US" w:eastAsia="zh-CN" w:bidi="ar"/>
        </w:rPr>
        <w:t>我单位2023年全年预算金额396.53万元，执行金额388.58万元，执行率98%，得9.8分。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outlineLvl w:val="1"/>
        <w:rPr>
          <w:rFonts w:hint="eastAsia" w:ascii="仿宋" w:hAnsi="仿宋" w:eastAsia="仿宋" w:cs="仿宋"/>
          <w:b/>
          <w:bCs/>
          <w:color w:val="000000" w:themeColor="text1"/>
          <w:sz w:val="32"/>
          <w:szCs w:val="32"/>
          <w:lang w:bidi="ar"/>
          <w14:textFill>
            <w14:solidFill>
              <w14:schemeClr w14:val="tx1"/>
            </w14:solidFill>
          </w14:textFill>
        </w:rPr>
      </w:pPr>
      <w:r>
        <w:rPr>
          <w:rFonts w:hint="eastAsia" w:ascii="仿宋" w:hAnsi="仿宋" w:eastAsia="仿宋" w:cs="仿宋"/>
          <w:b/>
          <w:sz w:val="36"/>
          <w:szCs w:val="36"/>
          <w:highlight w:val="none"/>
          <w:lang w:eastAsia="zh-CN"/>
        </w:rPr>
        <w:t>　　</w:t>
      </w:r>
      <w:r>
        <w:rPr>
          <w:rFonts w:hint="eastAsia" w:ascii="仿宋" w:hAnsi="仿宋" w:eastAsia="仿宋" w:cs="仿宋"/>
          <w:b/>
          <w:bCs/>
          <w:color w:val="000000" w:themeColor="text1"/>
          <w:sz w:val="32"/>
          <w:szCs w:val="32"/>
          <w:lang w:eastAsia="zh-CN" w:bidi="ar"/>
          <w14:textFill>
            <w14:solidFill>
              <w14:schemeClr w14:val="tx1"/>
            </w14:solidFill>
          </w14:textFill>
        </w:rPr>
        <w:t>（</w:t>
      </w:r>
      <w:r>
        <w:rPr>
          <w:rFonts w:hint="eastAsia" w:ascii="仿宋" w:hAnsi="仿宋" w:eastAsia="仿宋" w:cs="仿宋"/>
          <w:b/>
          <w:bCs/>
          <w:color w:val="000000" w:themeColor="text1"/>
          <w:sz w:val="32"/>
          <w:szCs w:val="32"/>
          <w:lang w:val="en-US" w:eastAsia="zh-CN" w:bidi="ar"/>
          <w14:textFill>
            <w14:solidFill>
              <w14:schemeClr w14:val="tx1"/>
            </w14:solidFill>
          </w14:textFill>
        </w:rPr>
        <w:t>一</w:t>
      </w:r>
      <w:r>
        <w:rPr>
          <w:rFonts w:hint="eastAsia" w:ascii="仿宋" w:hAnsi="仿宋" w:eastAsia="仿宋" w:cs="仿宋"/>
          <w:b/>
          <w:bCs/>
          <w:color w:val="000000" w:themeColor="text1"/>
          <w:sz w:val="32"/>
          <w:szCs w:val="32"/>
          <w:lang w:eastAsia="zh-CN" w:bidi="ar"/>
          <w14:textFill>
            <w14:solidFill>
              <w14:schemeClr w14:val="tx1"/>
            </w14:solidFill>
          </w14:textFill>
        </w:rPr>
        <w:t>）履职效能</w:t>
      </w:r>
      <w:r>
        <w:rPr>
          <w:rFonts w:hint="eastAsia" w:ascii="仿宋" w:hAnsi="仿宋" w:eastAsia="仿宋" w:cs="仿宋"/>
          <w:b/>
          <w:bCs/>
          <w:color w:val="000000" w:themeColor="text1"/>
          <w:sz w:val="32"/>
          <w:szCs w:val="32"/>
          <w:lang w:bidi="ar"/>
          <w14:textFill>
            <w14:solidFill>
              <w14:schemeClr w14:val="tx1"/>
            </w14:solidFill>
          </w14:textFill>
        </w:rPr>
        <w:t>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rPr>
          <w:rFonts w:hint="default" w:ascii="仿宋" w:hAnsi="仿宋" w:eastAsia="仿宋" w:cs="仿宋"/>
          <w:b w:val="0"/>
          <w:bCs w:val="0"/>
          <w:color w:val="auto"/>
          <w:sz w:val="32"/>
          <w:szCs w:val="32"/>
          <w:highlight w:val="none"/>
          <w:lang w:val="en-US" w:eastAsia="zh-CN" w:bidi="ar"/>
        </w:rPr>
      </w:pPr>
      <w:r>
        <w:rPr>
          <w:rFonts w:hint="eastAsia" w:ascii="仿宋" w:hAnsi="仿宋" w:eastAsia="仿宋" w:cs="仿宋"/>
          <w:b/>
          <w:sz w:val="36"/>
          <w:szCs w:val="36"/>
          <w:highlight w:val="none"/>
          <w:lang w:eastAsia="zh-CN"/>
        </w:rPr>
        <w:t>　　</w:t>
      </w:r>
      <w:r>
        <w:rPr>
          <w:rFonts w:hint="eastAsia" w:ascii="仿宋" w:hAnsi="仿宋" w:eastAsia="仿宋" w:cs="仿宋"/>
          <w:b w:val="0"/>
          <w:bCs w:val="0"/>
          <w:color w:val="000000" w:themeColor="text1"/>
          <w:sz w:val="32"/>
          <w:szCs w:val="32"/>
          <w:lang w:eastAsia="zh-CN" w:bidi="ar"/>
          <w14:textFill>
            <w14:solidFill>
              <w14:schemeClr w14:val="tx1"/>
            </w14:solidFill>
          </w14:textFill>
        </w:rPr>
        <w:t>（</w:t>
      </w:r>
      <w:r>
        <w:rPr>
          <w:rFonts w:hint="eastAsia" w:ascii="仿宋" w:hAnsi="仿宋" w:eastAsia="仿宋" w:cs="仿宋"/>
          <w:b w:val="0"/>
          <w:bCs w:val="0"/>
          <w:color w:val="000000" w:themeColor="text1"/>
          <w:sz w:val="32"/>
          <w:szCs w:val="32"/>
          <w:highlight w:val="none"/>
          <w:lang w:val="en-US" w:eastAsia="zh-CN" w:bidi="ar"/>
          <w14:textFill>
            <w14:solidFill>
              <w14:schemeClr w14:val="tx1"/>
            </w14:solidFill>
          </w14:textFill>
        </w:rPr>
        <w:t>1</w:t>
      </w:r>
      <w:r>
        <w:rPr>
          <w:rFonts w:hint="eastAsia" w:ascii="仿宋" w:hAnsi="仿宋" w:eastAsia="仿宋" w:cs="仿宋"/>
          <w:b w:val="0"/>
          <w:bCs w:val="0"/>
          <w:color w:val="000000" w:themeColor="text1"/>
          <w:sz w:val="32"/>
          <w:szCs w:val="32"/>
          <w:highlight w:val="none"/>
          <w:lang w:eastAsia="zh-CN" w:bidi="ar"/>
          <w14:textFill>
            <w14:solidFill>
              <w14:schemeClr w14:val="tx1"/>
            </w14:solidFill>
          </w14:textFill>
        </w:rPr>
        <w:t>）</w:t>
      </w:r>
      <w:r>
        <w:rPr>
          <w:rFonts w:hint="eastAsia" w:ascii="仿宋" w:hAnsi="仿宋" w:eastAsia="仿宋" w:cs="仿宋"/>
          <w:b w:val="0"/>
          <w:bCs w:val="0"/>
          <w:color w:val="000000" w:themeColor="text1"/>
          <w:sz w:val="32"/>
          <w:szCs w:val="32"/>
          <w:highlight w:val="none"/>
          <w:lang w:bidi="ar"/>
          <w14:textFill>
            <w14:solidFill>
              <w14:schemeClr w14:val="tx1"/>
            </w14:solidFill>
          </w14:textFill>
        </w:rPr>
        <w:t>“</w:t>
      </w:r>
      <w:r>
        <w:rPr>
          <w:rFonts w:hint="eastAsia" w:ascii="仿宋" w:hAnsi="仿宋" w:eastAsia="仿宋" w:cs="仿宋"/>
          <w:b w:val="0"/>
          <w:bCs w:val="0"/>
          <w:color w:val="000000" w:themeColor="text1"/>
          <w:sz w:val="32"/>
          <w:szCs w:val="32"/>
          <w:highlight w:val="none"/>
          <w:lang w:val="en-US" w:eastAsia="zh-CN" w:bidi="ar"/>
          <w14:textFill>
            <w14:solidFill>
              <w14:schemeClr w14:val="tx1"/>
            </w14:solidFill>
          </w14:textFill>
        </w:rPr>
        <w:t>开展文化进万家活动赠送图书</w:t>
      </w:r>
      <w:r>
        <w:rPr>
          <w:rFonts w:hint="eastAsia" w:ascii="仿宋" w:hAnsi="仿宋" w:eastAsia="仿宋" w:cs="仿宋"/>
          <w:b w:val="0"/>
          <w:bCs w:val="0"/>
          <w:color w:val="000000" w:themeColor="text1"/>
          <w:sz w:val="32"/>
          <w:szCs w:val="32"/>
          <w:highlight w:val="none"/>
          <w:lang w:bidi="ar"/>
          <w14:textFill>
            <w14:solidFill>
              <w14:schemeClr w14:val="tx1"/>
            </w14:solidFill>
          </w14:textFill>
        </w:rPr>
        <w:t>”指标：预期指标值为</w:t>
      </w:r>
      <w:r>
        <w:rPr>
          <w:rFonts w:hint="eastAsia" w:ascii="仿宋" w:hAnsi="仿宋" w:eastAsia="仿宋" w:cs="仿宋"/>
          <w:b w:val="0"/>
          <w:bCs w:val="0"/>
          <w:color w:val="000000" w:themeColor="text1"/>
          <w:sz w:val="32"/>
          <w:szCs w:val="32"/>
          <w:highlight w:val="none"/>
          <w:lang w:bidi="ar"/>
          <w14:textFill>
            <w14:solidFill>
              <w14:schemeClr w14:val="tx1"/>
            </w14:solidFill>
          </w14:textFill>
        </w:rPr>
        <w:tab/>
      </w:r>
      <w:r>
        <w:rPr>
          <w:rFonts w:hint="eastAsia" w:ascii="仿宋" w:hAnsi="仿宋" w:eastAsia="仿宋" w:cs="仿宋"/>
          <w:b w:val="0"/>
          <w:bCs w:val="0"/>
          <w:color w:val="000000" w:themeColor="text1"/>
          <w:sz w:val="32"/>
          <w:szCs w:val="32"/>
          <w:highlight w:val="none"/>
          <w:lang w:bidi="ar"/>
          <w14:textFill>
            <w14:solidFill>
              <w14:schemeClr w14:val="tx1"/>
            </w14:solidFill>
          </w14:textFill>
        </w:rPr>
        <w:t>&gt;=38种</w:t>
      </w:r>
      <w:r>
        <w:rPr>
          <w:rFonts w:hint="eastAsia" w:ascii="仿宋" w:hAnsi="仿宋" w:eastAsia="仿宋" w:cs="仿宋"/>
          <w:b w:val="0"/>
          <w:bCs w:val="0"/>
          <w:color w:val="000000" w:themeColor="text1"/>
          <w:sz w:val="32"/>
          <w:szCs w:val="32"/>
          <w:highlight w:val="none"/>
          <w:lang w:eastAsia="zh-CN" w:bidi="ar"/>
          <w14:textFill>
            <w14:solidFill>
              <w14:schemeClr w14:val="tx1"/>
            </w14:solidFill>
          </w14:textFill>
        </w:rPr>
        <w:t>，</w:t>
      </w:r>
      <w:r>
        <w:rPr>
          <w:rFonts w:hint="eastAsia" w:ascii="仿宋" w:hAnsi="仿宋" w:eastAsia="仿宋" w:cs="仿宋"/>
          <w:b w:val="0"/>
          <w:bCs w:val="0"/>
          <w:color w:val="000000" w:themeColor="text1"/>
          <w:sz w:val="32"/>
          <w:szCs w:val="32"/>
          <w:highlight w:val="none"/>
          <w:lang w:val="en-US" w:eastAsia="zh-CN" w:bidi="ar"/>
          <w14:textFill>
            <w14:solidFill>
              <w14:schemeClr w14:val="tx1"/>
            </w14:solidFill>
          </w14:textFill>
        </w:rPr>
        <w:t>年中监控实际完成值38种，根据我单位2023年度我的中国梦-进万家活动赠送图书出库单显示，本次评价试剂完成值为237种，该指标完成率为623.68</w:t>
      </w:r>
      <w:r>
        <w:rPr>
          <w:rFonts w:hint="eastAsia" w:ascii="仿宋" w:hAnsi="仿宋" w:eastAsia="仿宋" w:cs="仿宋"/>
          <w:b w:val="0"/>
          <w:bCs w:val="0"/>
          <w:color w:val="auto"/>
          <w:sz w:val="32"/>
          <w:szCs w:val="32"/>
          <w:highlight w:val="none"/>
          <w:lang w:val="en-US" w:eastAsia="zh-CN" w:bidi="ar"/>
        </w:rPr>
        <w:t>%。</w:t>
      </w:r>
      <w:r>
        <w:rPr>
          <w:rFonts w:hint="eastAsia" w:ascii="仿宋" w:hAnsi="仿宋" w:eastAsia="仿宋" w:cs="仿宋"/>
          <w:i w:val="0"/>
          <w:iCs w:val="0"/>
          <w:color w:val="auto"/>
          <w:sz w:val="32"/>
          <w:szCs w:val="32"/>
          <w:highlight w:val="yellow"/>
          <w:lang w:val="en-US" w:eastAsia="zh-CN"/>
        </w:rPr>
        <w:t>主要用于</w:t>
      </w:r>
      <w:r>
        <w:rPr>
          <w:rFonts w:hint="eastAsia" w:ascii="仿宋" w:hAnsi="仿宋" w:eastAsia="仿宋" w:cs="仿宋"/>
          <w:b w:val="0"/>
          <w:bCs w:val="0"/>
          <w:color w:val="000000" w:themeColor="text1"/>
          <w:sz w:val="32"/>
          <w:szCs w:val="32"/>
          <w:highlight w:val="none"/>
          <w:lang w:val="en-US" w:eastAsia="zh-CN" w:bidi="ar"/>
          <w14:textFill>
            <w14:solidFill>
              <w14:schemeClr w14:val="tx1"/>
            </w14:solidFill>
          </w14:textFill>
        </w:rPr>
        <w:t>深入开展“我们的中国梦”——文化进万家活动，精心挑选贴近农牧民生产生活、精神生活的图书前往阿图什市阿扎克镇麦衣村、乌恰县博鲁什社区、乌恰县吉根乡萨孜村、乌恰县托云乡托云村、乌恰县乌鲁克恰提乡琼铁热克苏村、阿合奇县哈拉布拉克乡哈拉布拉克村、阿合奇村等基层深入开展“送春联贴春联，读精品送精品”“悦读辞旧岁，书香迎新春”“以人民楷模为榜样，用精品图书汲取力量”、“助善公益·共沐书香”、“公益赠书，推广阅读，阅润乡村”等活动，赠送237种图书，3500余册,码洋120569.90元，</w:t>
      </w:r>
      <w:r>
        <w:rPr>
          <w:rFonts w:hint="eastAsia" w:ascii="仿宋" w:hAnsi="仿宋" w:eastAsia="仿宋" w:cs="仿宋"/>
          <w:i w:val="0"/>
          <w:iCs w:val="0"/>
          <w:color w:val="auto"/>
          <w:sz w:val="32"/>
          <w:szCs w:val="32"/>
          <w:highlight w:val="yellow"/>
          <w:lang w:val="en-US" w:eastAsia="zh-CN"/>
        </w:rPr>
        <w:t>有利于</w:t>
      </w:r>
      <w:r>
        <w:rPr>
          <w:rFonts w:hint="eastAsia" w:ascii="仿宋" w:hAnsi="仿宋" w:eastAsia="仿宋" w:cs="仿宋"/>
          <w:b w:val="0"/>
          <w:bCs w:val="0"/>
          <w:color w:val="000000" w:themeColor="text1"/>
          <w:sz w:val="32"/>
          <w:szCs w:val="32"/>
          <w:highlight w:val="none"/>
          <w:lang w:val="en-US" w:eastAsia="zh-CN" w:bidi="ar"/>
          <w14:textFill>
            <w14:solidFill>
              <w14:schemeClr w14:val="tx1"/>
            </w14:solidFill>
          </w14:textFill>
        </w:rPr>
        <w:t>让各族群众感受中华优秀文化的魅力，享有更加充实、更为丰富、更高质量的精神文化生活</w:t>
      </w:r>
      <w:r>
        <w:rPr>
          <w:rFonts w:hint="eastAsia" w:ascii="仿宋" w:hAnsi="仿宋" w:eastAsia="仿宋" w:cs="仿宋"/>
          <w:b w:val="0"/>
          <w:bCs w:val="0"/>
          <w:color w:val="auto"/>
          <w:sz w:val="32"/>
          <w:szCs w:val="32"/>
          <w:highlight w:val="yellow"/>
          <w:lang w:val="en-US" w:eastAsia="zh-CN" w:bidi="ar"/>
        </w:rPr>
        <w:t>；</w:t>
      </w:r>
      <w:r>
        <w:rPr>
          <w:rFonts w:hint="eastAsia" w:ascii="仿宋" w:hAnsi="仿宋" w:eastAsia="仿宋" w:cs="仿宋"/>
          <w:b w:val="0"/>
          <w:bCs w:val="0"/>
          <w:color w:val="auto"/>
          <w:sz w:val="32"/>
          <w:szCs w:val="32"/>
          <w:highlight w:val="none"/>
          <w:lang w:val="en-US" w:eastAsia="zh-CN" w:bidi="ar"/>
        </w:rPr>
        <w:t>偏差原因：年初作绩效目标表时根据上一年数字填报；改进措施以后作绩效目标前详细做好计划。该指标权重分值30分，自评得分30分。</w:t>
      </w:r>
    </w:p>
    <w:p>
      <w:pPr>
        <w:pStyle w:val="2"/>
        <w:rPr>
          <w:rFonts w:hint="eastAsia"/>
          <w:color w:val="auto"/>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rPr>
          <w:rFonts w:hint="default" w:ascii="仿宋" w:hAnsi="仿宋" w:eastAsia="仿宋" w:cs="仿宋"/>
          <w:b w:val="0"/>
          <w:bCs w:val="0"/>
          <w:color w:val="000000" w:themeColor="text1"/>
          <w:sz w:val="32"/>
          <w:szCs w:val="32"/>
          <w:highlight w:val="none"/>
          <w:lang w:val="en-US" w:eastAsia="zh-CN" w:bidi="ar"/>
          <w14:textFill>
            <w14:solidFill>
              <w14:schemeClr w14:val="tx1"/>
            </w14:solidFill>
          </w14:textFill>
        </w:rPr>
      </w:pPr>
      <w:r>
        <w:rPr>
          <w:rFonts w:hint="eastAsia" w:ascii="仿宋" w:hAnsi="仿宋" w:eastAsia="仿宋" w:cs="仿宋"/>
          <w:b/>
          <w:sz w:val="36"/>
          <w:szCs w:val="36"/>
          <w:highlight w:val="none"/>
          <w:lang w:eastAsia="zh-CN"/>
        </w:rPr>
        <w:t>　　</w:t>
      </w:r>
      <w:r>
        <w:rPr>
          <w:rFonts w:hint="eastAsia" w:ascii="仿宋" w:hAnsi="仿宋" w:eastAsia="仿宋" w:cs="仿宋"/>
          <w:b w:val="0"/>
          <w:bCs w:val="0"/>
          <w:i w:val="0"/>
          <w:iCs w:val="0"/>
          <w:color w:val="auto"/>
          <w:kern w:val="2"/>
          <w:sz w:val="32"/>
          <w:szCs w:val="32"/>
          <w:highlight w:val="none"/>
          <w:lang w:val="en-US" w:eastAsia="zh-CN" w:bidi="ar"/>
        </w:rPr>
        <w:t>（2）</w:t>
      </w:r>
      <w:r>
        <w:rPr>
          <w:rFonts w:hint="eastAsia" w:ascii="仿宋" w:hAnsi="仿宋" w:eastAsia="仿宋" w:cs="仿宋"/>
          <w:b w:val="0"/>
          <w:bCs w:val="0"/>
          <w:color w:val="auto"/>
          <w:sz w:val="32"/>
          <w:szCs w:val="32"/>
          <w:highlight w:val="none"/>
          <w:lang w:bidi="ar"/>
        </w:rPr>
        <w:t>“</w:t>
      </w:r>
      <w:r>
        <w:rPr>
          <w:rFonts w:hint="eastAsia" w:ascii="仿宋" w:hAnsi="仿宋" w:eastAsia="仿宋" w:cs="仿宋"/>
          <w:b w:val="0"/>
          <w:bCs w:val="0"/>
          <w:color w:val="auto"/>
          <w:sz w:val="32"/>
          <w:szCs w:val="32"/>
          <w:highlight w:val="none"/>
          <w:lang w:val="en-US" w:eastAsia="zh-CN" w:bidi="ar"/>
        </w:rPr>
        <w:t>参加图书展会展览图书种类</w:t>
      </w:r>
      <w:r>
        <w:rPr>
          <w:rFonts w:hint="eastAsia" w:ascii="仿宋" w:hAnsi="仿宋" w:eastAsia="仿宋" w:cs="仿宋"/>
          <w:b w:val="0"/>
          <w:bCs w:val="0"/>
          <w:color w:val="auto"/>
          <w:sz w:val="32"/>
          <w:szCs w:val="32"/>
          <w:highlight w:val="none"/>
          <w:lang w:bidi="ar"/>
        </w:rPr>
        <w:t>”指标：预期指标值为</w:t>
      </w:r>
      <w:r>
        <w:rPr>
          <w:rFonts w:hint="eastAsia" w:ascii="仿宋" w:hAnsi="仿宋" w:eastAsia="仿宋" w:cs="仿宋"/>
          <w:b w:val="0"/>
          <w:bCs w:val="0"/>
          <w:color w:val="auto"/>
          <w:sz w:val="32"/>
          <w:szCs w:val="32"/>
          <w:highlight w:val="none"/>
          <w:lang w:val="en-US" w:eastAsia="zh-CN" w:bidi="ar"/>
        </w:rPr>
        <w:tab/>
      </w:r>
      <w:r>
        <w:rPr>
          <w:rFonts w:hint="eastAsia" w:ascii="仿宋" w:hAnsi="仿宋" w:eastAsia="仿宋" w:cs="仿宋"/>
          <w:b w:val="0"/>
          <w:bCs w:val="0"/>
          <w:color w:val="auto"/>
          <w:sz w:val="32"/>
          <w:szCs w:val="32"/>
          <w:highlight w:val="none"/>
          <w:lang w:val="en-US" w:eastAsia="zh-CN" w:bidi="ar"/>
        </w:rPr>
        <w:t>&gt;=100余种，年中监控实际完成值70种，根据我单位“参加图书展览清单目录”显示，本次评价试剂完成值为76种，该指标完成率为76%，主要用于聚焦交流互鉴，努力讲好克州故事，传播克州形象。精选《向党中央看齐》《“玛纳斯”演唱大师—居素普·玛玛依》《玛纳斯智慧》《百年颂歌——柯尔克孜族群众庆祝中国共产党成立一百周年诗歌选》《水浒传》（1-4）等76种图书参加各届图书博览会，有利于努力实现社会效益与经济效益有机统一，积极凝聚优质作者群，全力以赴多出精品，为克州文化润疆工作提供优质的出版服务，出版成果取得了广大读者好评和认可</w:t>
      </w:r>
      <w:r>
        <w:rPr>
          <w:rFonts w:hint="eastAsia" w:ascii="仿宋" w:hAnsi="仿宋" w:eastAsia="仿宋" w:cs="仿宋"/>
          <w:b w:val="0"/>
          <w:bCs w:val="0"/>
          <w:color w:val="auto"/>
          <w:sz w:val="32"/>
          <w:szCs w:val="32"/>
          <w:highlight w:val="yellow"/>
          <w:lang w:val="en-US" w:eastAsia="zh-CN" w:bidi="ar"/>
        </w:rPr>
        <w:t>；</w:t>
      </w:r>
      <w:r>
        <w:rPr>
          <w:rFonts w:hint="eastAsia" w:ascii="仿宋" w:hAnsi="仿宋" w:eastAsia="仿宋" w:cs="仿宋"/>
          <w:b w:val="0"/>
          <w:bCs w:val="0"/>
          <w:color w:val="auto"/>
          <w:sz w:val="32"/>
          <w:szCs w:val="32"/>
          <w:highlight w:val="none"/>
          <w:lang w:val="en-US" w:eastAsia="zh-CN" w:bidi="ar"/>
        </w:rPr>
        <w:t>偏差原因：由于图书展览都在疆外进行旅途遥远有些图书没能带过去参展；改进措施。以后作绩效目标前详细做好计划。该指标权重分值为20分，自评得分15.2分。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rPr>
          <w:rFonts w:hint="default" w:ascii="仿宋" w:hAnsi="仿宋" w:eastAsia="仿宋" w:cs="仿宋"/>
          <w:b w:val="0"/>
          <w:bCs w:val="0"/>
          <w:color w:val="000000" w:themeColor="text1"/>
          <w:sz w:val="32"/>
          <w:szCs w:val="32"/>
          <w:highlight w:val="none"/>
          <w:lang w:val="en-US" w:eastAsia="zh-CN" w:bidi="ar"/>
          <w14:textFill>
            <w14:solidFill>
              <w14:schemeClr w14:val="tx1"/>
            </w14:solidFill>
          </w14:textFill>
        </w:rPr>
      </w:pPr>
      <w:r>
        <w:rPr>
          <w:rFonts w:hint="eastAsia" w:ascii="仿宋" w:hAnsi="仿宋" w:eastAsia="仿宋" w:cs="仿宋"/>
          <w:b/>
          <w:sz w:val="36"/>
          <w:szCs w:val="36"/>
          <w:highlight w:val="none"/>
          <w:lang w:eastAsia="zh-CN"/>
        </w:rPr>
        <w:t>　　</w:t>
      </w:r>
      <w:r>
        <w:rPr>
          <w:rFonts w:hint="eastAsia" w:ascii="仿宋" w:hAnsi="仿宋" w:eastAsia="仿宋" w:cs="仿宋"/>
          <w:b w:val="0"/>
          <w:bCs w:val="0"/>
          <w:i w:val="0"/>
          <w:iCs w:val="0"/>
          <w:color w:val="000000" w:themeColor="text1"/>
          <w:kern w:val="2"/>
          <w:sz w:val="32"/>
          <w:szCs w:val="32"/>
          <w:highlight w:val="none"/>
          <w:lang w:val="en-US" w:eastAsia="zh-CN" w:bidi="ar"/>
          <w14:textFill>
            <w14:solidFill>
              <w14:schemeClr w14:val="tx1"/>
            </w14:solidFill>
          </w14:textFill>
        </w:rPr>
        <w:t>（3）</w:t>
      </w:r>
      <w:r>
        <w:rPr>
          <w:rFonts w:hint="eastAsia" w:ascii="仿宋" w:hAnsi="仿宋" w:eastAsia="仿宋" w:cs="仿宋"/>
          <w:b w:val="0"/>
          <w:bCs w:val="0"/>
          <w:color w:val="000000" w:themeColor="text1"/>
          <w:sz w:val="32"/>
          <w:szCs w:val="32"/>
          <w:highlight w:val="none"/>
          <w:lang w:bidi="ar"/>
          <w14:textFill>
            <w14:solidFill>
              <w14:schemeClr w14:val="tx1"/>
            </w14:solidFill>
          </w14:textFill>
        </w:rPr>
        <w:t>“</w:t>
      </w:r>
      <w:r>
        <w:rPr>
          <w:rFonts w:hint="eastAsia" w:ascii="仿宋" w:hAnsi="仿宋" w:eastAsia="仿宋" w:cs="仿宋"/>
          <w:b w:val="0"/>
          <w:bCs w:val="0"/>
          <w:color w:val="000000" w:themeColor="text1"/>
          <w:sz w:val="32"/>
          <w:szCs w:val="32"/>
          <w:highlight w:val="none"/>
          <w:lang w:val="en-US" w:eastAsia="zh-CN" w:bidi="ar"/>
          <w14:textFill>
            <w14:solidFill>
              <w14:schemeClr w14:val="tx1"/>
            </w14:solidFill>
          </w14:textFill>
        </w:rPr>
        <w:t>"三审三校一通读"图书</w:t>
      </w:r>
      <w:r>
        <w:rPr>
          <w:rFonts w:hint="eastAsia" w:ascii="仿宋" w:hAnsi="仿宋" w:eastAsia="仿宋" w:cs="仿宋"/>
          <w:b w:val="0"/>
          <w:bCs w:val="0"/>
          <w:color w:val="000000" w:themeColor="text1"/>
          <w:sz w:val="32"/>
          <w:szCs w:val="32"/>
          <w:highlight w:val="none"/>
          <w:lang w:bidi="ar"/>
          <w14:textFill>
            <w14:solidFill>
              <w14:schemeClr w14:val="tx1"/>
            </w14:solidFill>
          </w14:textFill>
        </w:rPr>
        <w:t>”指标：预期指标值为</w:t>
      </w:r>
      <w:r>
        <w:rPr>
          <w:rFonts w:hint="eastAsia" w:ascii="仿宋" w:hAnsi="仿宋" w:eastAsia="仿宋" w:cs="仿宋"/>
          <w:b w:val="0"/>
          <w:bCs w:val="0"/>
          <w:color w:val="000000" w:themeColor="text1"/>
          <w:sz w:val="32"/>
          <w:szCs w:val="32"/>
          <w:highlight w:val="none"/>
          <w:lang w:bidi="ar"/>
          <w14:textFill>
            <w14:solidFill>
              <w14:schemeClr w14:val="tx1"/>
            </w14:solidFill>
          </w14:textFill>
        </w:rPr>
        <w:tab/>
      </w:r>
      <w:r>
        <w:rPr>
          <w:rFonts w:hint="eastAsia" w:ascii="仿宋" w:hAnsi="仿宋" w:eastAsia="仿宋" w:cs="仿宋"/>
          <w:b w:val="0"/>
          <w:bCs w:val="0"/>
          <w:color w:val="000000" w:themeColor="text1"/>
          <w:sz w:val="32"/>
          <w:szCs w:val="32"/>
          <w:highlight w:val="none"/>
          <w:lang w:bidi="ar"/>
          <w14:textFill>
            <w14:solidFill>
              <w14:schemeClr w14:val="tx1"/>
            </w14:solidFill>
          </w14:textFill>
        </w:rPr>
        <w:t>=6种</w:t>
      </w:r>
      <w:r>
        <w:rPr>
          <w:rFonts w:hint="eastAsia" w:ascii="仿宋" w:hAnsi="仿宋" w:eastAsia="仿宋" w:cs="仿宋"/>
          <w:b w:val="0"/>
          <w:bCs w:val="0"/>
          <w:color w:val="000000" w:themeColor="text1"/>
          <w:sz w:val="32"/>
          <w:szCs w:val="32"/>
          <w:highlight w:val="none"/>
          <w:lang w:eastAsia="zh-CN" w:bidi="ar"/>
          <w14:textFill>
            <w14:solidFill>
              <w14:schemeClr w14:val="tx1"/>
            </w14:solidFill>
          </w14:textFill>
        </w:rPr>
        <w:t>，</w:t>
      </w:r>
      <w:r>
        <w:rPr>
          <w:rFonts w:hint="eastAsia" w:ascii="仿宋" w:hAnsi="仿宋" w:eastAsia="仿宋" w:cs="仿宋"/>
          <w:b w:val="0"/>
          <w:bCs w:val="0"/>
          <w:color w:val="000000" w:themeColor="text1"/>
          <w:sz w:val="32"/>
          <w:szCs w:val="32"/>
          <w:highlight w:val="none"/>
          <w:lang w:val="en-US" w:eastAsia="zh-CN" w:bidi="ar"/>
          <w14:textFill>
            <w14:solidFill>
              <w14:schemeClr w14:val="tx1"/>
            </w14:solidFill>
          </w14:textFill>
        </w:rPr>
        <w:t>年中监控实际完成值3次，根据我单位2023年度实际印刷出版的图书成品，本次评价试剂完成值为6种，该指标完成率为100%，主要用于完成出版《人生》、《源源不断的希望》、《花开有声》、《生活中的幸福星》《清晨（中）》、《红色经典连环画之一-铁木尔和他的队伍》等六种图书，</w:t>
      </w:r>
      <w:r>
        <w:rPr>
          <w:rFonts w:hint="eastAsia" w:ascii="仿宋" w:hAnsi="仿宋" w:eastAsia="仿宋" w:cs="仿宋"/>
          <w:i w:val="0"/>
          <w:iCs w:val="0"/>
          <w:color w:val="auto"/>
          <w:sz w:val="32"/>
          <w:szCs w:val="32"/>
          <w:highlight w:val="yellow"/>
          <w:lang w:val="en-US" w:eastAsia="zh-CN"/>
        </w:rPr>
        <w:t>有利于深入推进文化润疆工程，提高各族群众的获得感和幸福感。</w:t>
      </w:r>
      <w:r>
        <w:rPr>
          <w:rFonts w:hint="eastAsia" w:ascii="仿宋" w:hAnsi="仿宋" w:eastAsia="仿宋" w:cs="仿宋"/>
          <w:b w:val="0"/>
          <w:bCs w:val="0"/>
          <w:color w:val="auto"/>
          <w:sz w:val="32"/>
          <w:szCs w:val="32"/>
          <w:highlight w:val="yellow"/>
          <w:lang w:val="en-US" w:eastAsia="zh-CN" w:bidi="ar"/>
        </w:rPr>
        <w:t>；</w:t>
      </w:r>
      <w:r>
        <w:rPr>
          <w:rFonts w:hint="eastAsia" w:ascii="仿宋" w:hAnsi="仿宋" w:eastAsia="仿宋" w:cs="仿宋"/>
          <w:b w:val="0"/>
          <w:bCs w:val="0"/>
          <w:color w:val="auto"/>
          <w:sz w:val="32"/>
          <w:szCs w:val="32"/>
          <w:highlight w:val="none"/>
          <w:lang w:val="en-US" w:eastAsia="zh-CN" w:bidi="ar"/>
        </w:rPr>
        <w:t>该指标权重分值为40分，自评得分40分。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left"/>
        <w:textAlignment w:val="auto"/>
        <w:outlineLvl w:val="0"/>
        <w:rPr>
          <w:rFonts w:hint="eastAsia" w:ascii="仿宋" w:hAnsi="仿宋" w:eastAsia="仿宋" w:cs="仿宋"/>
          <w:b/>
          <w:bCs/>
          <w:color w:val="000000" w:themeColor="text1"/>
          <w:sz w:val="32"/>
          <w:szCs w:val="32"/>
          <w:lang w:val="en-US" w:eastAsia="zh-CN" w:bidi="ar"/>
          <w14:textFill>
            <w14:solidFill>
              <w14:schemeClr w14:val="tx1"/>
            </w14:solidFill>
          </w14:textFill>
        </w:rPr>
      </w:pPr>
      <w:r>
        <w:rPr>
          <w:rFonts w:hint="eastAsia" w:ascii="仿宋" w:hAnsi="仿宋" w:eastAsia="仿宋" w:cs="仿宋"/>
          <w:b/>
          <w:bCs/>
          <w:color w:val="000000" w:themeColor="text1"/>
          <w:sz w:val="32"/>
          <w:szCs w:val="32"/>
          <w:lang w:val="en-US" w:eastAsia="zh-CN" w:bidi="ar"/>
          <w14:textFill>
            <w14:solidFill>
              <w14:schemeClr w14:val="tx1"/>
            </w14:solidFill>
          </w14:textFill>
        </w:rPr>
        <w:t>四、评价结论</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b w:val="0"/>
          <w:bCs w:val="0"/>
          <w:sz w:val="32"/>
          <w:szCs w:val="32"/>
          <w:lang w:val="en-US" w:eastAsia="zh-CN" w:bidi="ar"/>
        </w:rPr>
      </w:pPr>
      <w:r>
        <w:rPr>
          <w:rFonts w:hint="eastAsia" w:ascii="仿宋" w:hAnsi="仿宋" w:eastAsia="仿宋" w:cs="仿宋"/>
          <w:b/>
          <w:sz w:val="36"/>
          <w:szCs w:val="36"/>
          <w:highlight w:val="none"/>
          <w:lang w:eastAsia="zh-CN"/>
        </w:rPr>
        <w:t>　　</w:t>
      </w:r>
      <w:r>
        <w:rPr>
          <w:rFonts w:hint="eastAsia" w:ascii="仿宋" w:hAnsi="仿宋" w:eastAsia="仿宋" w:cs="仿宋"/>
          <w:b w:val="0"/>
          <w:bCs w:val="0"/>
          <w:sz w:val="32"/>
          <w:szCs w:val="32"/>
          <w:lang w:val="en-US" w:eastAsia="zh-CN" w:bidi="ar"/>
        </w:rPr>
        <w:t>2023年度部门整体支出绩效自评综合得分95分，评价结果为“优”。</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left"/>
        <w:textAlignment w:val="auto"/>
        <w:outlineLvl w:val="0"/>
        <w:rPr>
          <w:rFonts w:hint="eastAsia" w:ascii="仿宋" w:hAnsi="仿宋" w:eastAsia="仿宋" w:cs="仿宋"/>
          <w:b/>
          <w:bCs/>
          <w:color w:val="000000" w:themeColor="text1"/>
          <w:sz w:val="32"/>
          <w:szCs w:val="32"/>
          <w:lang w:val="en-US" w:eastAsia="zh-CN" w:bidi="ar"/>
          <w14:textFill>
            <w14:solidFill>
              <w14:schemeClr w14:val="tx1"/>
            </w14:solidFill>
          </w14:textFill>
        </w:rPr>
      </w:pPr>
      <w:r>
        <w:rPr>
          <w:rFonts w:hint="eastAsia" w:ascii="仿宋" w:hAnsi="仿宋" w:eastAsia="仿宋" w:cs="仿宋"/>
          <w:b/>
          <w:bCs/>
          <w:color w:val="000000" w:themeColor="text1"/>
          <w:sz w:val="32"/>
          <w:szCs w:val="32"/>
          <w:lang w:val="en-US" w:eastAsia="zh-CN" w:bidi="ar"/>
          <w14:textFill>
            <w14:solidFill>
              <w14:schemeClr w14:val="tx1"/>
            </w14:solidFill>
          </w14:textFill>
        </w:rPr>
        <w:t>五</w:t>
      </w:r>
      <w:r>
        <w:rPr>
          <w:rFonts w:hint="eastAsia" w:ascii="仿宋" w:hAnsi="仿宋" w:eastAsia="仿宋" w:cs="仿宋"/>
          <w:b/>
          <w:bCs/>
          <w:color w:val="000000" w:themeColor="text1"/>
          <w:sz w:val="32"/>
          <w:szCs w:val="32"/>
          <w:lang w:bidi="ar"/>
          <w14:textFill>
            <w14:solidFill>
              <w14:schemeClr w14:val="tx1"/>
            </w14:solidFill>
          </w14:textFill>
        </w:rPr>
        <w:t>、存在的主要问</w:t>
      </w:r>
      <w:r>
        <w:rPr>
          <w:rFonts w:hint="eastAsia" w:ascii="仿宋" w:hAnsi="仿宋" w:eastAsia="仿宋" w:cs="仿宋"/>
          <w:b/>
          <w:bCs/>
          <w:color w:val="000000" w:themeColor="text1"/>
          <w:sz w:val="32"/>
          <w:szCs w:val="32"/>
          <w:lang w:val="en-US" w:eastAsia="zh-CN" w:bidi="ar"/>
          <w14:textFill>
            <w14:solidFill>
              <w14:schemeClr w14:val="tx1"/>
            </w14:solidFill>
          </w14:textFill>
        </w:rPr>
        <w:t>题</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rPr>
        <w:t>1.部分业务人员绩效管理意识有待增强，未能全面深入认识理解绩效管理工作的意义。绩效管理经验不足，预算绩效管理工作有待进一步落实。</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b/>
          <w:bCs/>
          <w:color w:val="000000" w:themeColor="text1"/>
          <w:sz w:val="32"/>
          <w:szCs w:val="32"/>
          <w:lang w:val="en-US" w:eastAsia="zh-CN" w:bidi="ar"/>
          <w14:textFill>
            <w14:solidFill>
              <w14:schemeClr w14:val="tx1"/>
            </w14:solidFill>
          </w14:textFill>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rPr>
        <w:t>2.绩效指标的明确性、可衡量性、相关性还需进一步提升。预算精细化管理还需完善，预算编制管理水平仍有进一步提升的空间。</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left"/>
        <w:textAlignment w:val="auto"/>
        <w:outlineLvl w:val="0"/>
        <w:rPr>
          <w:rFonts w:hint="eastAsia" w:ascii="仿宋" w:hAnsi="仿宋" w:eastAsia="仿宋" w:cs="仿宋"/>
          <w:b/>
          <w:bCs/>
          <w:color w:val="000000" w:themeColor="text1"/>
          <w:sz w:val="32"/>
          <w:szCs w:val="32"/>
          <w:lang w:bidi="ar"/>
          <w14:textFill>
            <w14:solidFill>
              <w14:schemeClr w14:val="tx1"/>
            </w14:solidFill>
          </w14:textFill>
        </w:rPr>
      </w:pPr>
      <w:r>
        <w:rPr>
          <w:rFonts w:hint="eastAsia" w:ascii="仿宋" w:hAnsi="仿宋" w:eastAsia="仿宋" w:cs="仿宋"/>
          <w:b/>
          <w:bCs/>
          <w:color w:val="000000" w:themeColor="text1"/>
          <w:sz w:val="32"/>
          <w:szCs w:val="32"/>
          <w:lang w:val="en-US" w:eastAsia="zh-CN" w:bidi="ar"/>
          <w14:textFill>
            <w14:solidFill>
              <w14:schemeClr w14:val="tx1"/>
            </w14:solidFill>
          </w14:textFill>
        </w:rPr>
        <w:t>六</w:t>
      </w:r>
      <w:r>
        <w:rPr>
          <w:rFonts w:hint="eastAsia" w:ascii="仿宋" w:hAnsi="仿宋" w:eastAsia="仿宋" w:cs="仿宋"/>
          <w:b/>
          <w:bCs/>
          <w:color w:val="000000" w:themeColor="text1"/>
          <w:sz w:val="32"/>
          <w:szCs w:val="32"/>
          <w:lang w:bidi="ar"/>
          <w14:textFill>
            <w14:solidFill>
              <w14:schemeClr w14:val="tx1"/>
            </w14:solidFill>
          </w14:textFill>
        </w:rPr>
        <w:t>、改进措施和理议</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1"/>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rPr>
        <w:t>（一）改进措施</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2"/>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rPr>
        <w:t>1.继续加大绩效工作宣传力度，强化绩效理念。</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rPr>
        <w:t>2.继续完善绩效指标，提高整体绩效目标质量。提升预算精细化管理水平。</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rPr>
        <w:t>3.继续完善预算绩效管理相关工作制度，建立全过程预算绩效管理链条，有效贯彻落实全面实施绩效管理的精神。</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1"/>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rPr>
        <w:t>（二）建议</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rPr>
        <w:t>1.加强预算绩效目标管理工作。明确预算项目绩效目标编制要求，分类别建立科学合理、细化量化、可比可测预算绩效指标体系，突出结果导向，重点考核实绩。</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rPr>
        <w:t>2.加强绩效业务学习及培训，提高业务人员绩效管理意识，进一步加强预算绩效管理工作，优化项目支出绩效指标体系，完善预算绩效管理制度，有效推动我单位下一年度预算绩效管理工作常态化、规范化。</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rPr>
        <w:t>3.通过强化专业培训、学习考察、业务交流等措施，帮助和促进本单位现有人员提高绩效管理业务水平、实际工作能力。强化预算绩效执行工作，指定专人负责预算执行监督管理，进一步推动预算绩效管理工作。</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rPr>
      </w:pPr>
      <w:r>
        <w:rPr>
          <w:rFonts w:hint="eastAsia" w:ascii="仿宋" w:hAnsi="仿宋" w:eastAsia="仿宋" w:cs="仿宋"/>
          <w:b/>
          <w:sz w:val="36"/>
          <w:szCs w:val="36"/>
          <w:highlight w:val="none"/>
          <w:lang w:eastAsia="zh-CN"/>
        </w:rPr>
        <w:t>　　</w:t>
      </w:r>
      <w:r>
        <w:rPr>
          <w:rFonts w:hint="eastAsia" w:ascii="仿宋" w:hAnsi="仿宋" w:eastAsia="仿宋" w:cs="仿宋"/>
          <w:sz w:val="32"/>
          <w:szCs w:val="32"/>
        </w:rPr>
        <w:t>4.借助第三方专业机构力量，贯彻落实全面预算绩效管理工作，建立全过程预算绩效管理链条，将绩效各个环节紧密贯通。</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left"/>
        <w:textAlignment w:val="auto"/>
        <w:outlineLvl w:val="0"/>
        <w:rPr>
          <w:rFonts w:hint="eastAsia" w:ascii="仿宋" w:hAnsi="仿宋" w:eastAsia="仿宋" w:cs="仿宋"/>
          <w:b/>
          <w:bCs/>
          <w:color w:val="000000" w:themeColor="text1"/>
          <w:sz w:val="32"/>
          <w:szCs w:val="32"/>
          <w:lang w:bidi="ar"/>
          <w14:textFill>
            <w14:solidFill>
              <w14:schemeClr w14:val="tx1"/>
            </w14:solidFill>
          </w14:textFill>
        </w:rPr>
      </w:pPr>
      <w:r>
        <w:rPr>
          <w:rFonts w:hint="eastAsia" w:ascii="仿宋" w:hAnsi="仿宋" w:eastAsia="仿宋" w:cs="仿宋"/>
          <w:b/>
          <w:bCs/>
          <w:color w:val="000000" w:themeColor="text1"/>
          <w:sz w:val="32"/>
          <w:szCs w:val="32"/>
          <w:lang w:val="en-US" w:eastAsia="zh-CN" w:bidi="ar"/>
          <w14:textFill>
            <w14:solidFill>
              <w14:schemeClr w14:val="tx1"/>
            </w14:solidFill>
          </w14:textFill>
        </w:rPr>
        <w:t>七</w:t>
      </w:r>
      <w:r>
        <w:rPr>
          <w:rFonts w:hint="eastAsia" w:ascii="仿宋" w:hAnsi="仿宋" w:eastAsia="仿宋" w:cs="仿宋"/>
          <w:b/>
          <w:bCs/>
          <w:color w:val="000000" w:themeColor="text1"/>
          <w:sz w:val="32"/>
          <w:szCs w:val="32"/>
          <w:lang w:bidi="ar"/>
          <w14:textFill>
            <w14:solidFill>
              <w14:schemeClr w14:val="tx1"/>
            </w14:solidFill>
          </w14:textFill>
        </w:rPr>
        <w:t>、附表：《部门整体支出绩效目标自评表》</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 w:hAnsi="仿宋" w:eastAsia="仿宋" w:cs="仿宋"/>
          <w:b/>
          <w:bCs/>
          <w:sz w:val="32"/>
          <w:szCs w:val="32"/>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FEE411"/>
    <w:multiLevelType w:val="singleLevel"/>
    <w:tmpl w:val="7CFEE411"/>
    <w:lvl w:ilvl="0" w:tentative="0">
      <w:start w:val="3"/>
      <w:numFmt w:val="chineseCounting"/>
      <w:suff w:val="nothing"/>
      <w:lvlText w:val="%1、"/>
      <w:lvlJc w:val="left"/>
      <w:pPr>
        <w:ind w:left="2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iYjRmNTcwNGNhOGY5Y2I2MjUyNzE1NmNiMWMwYmYifQ=="/>
  </w:docVars>
  <w:rsids>
    <w:rsidRoot w:val="14E171EC"/>
    <w:rsid w:val="00460055"/>
    <w:rsid w:val="00570CB3"/>
    <w:rsid w:val="012744A3"/>
    <w:rsid w:val="02221364"/>
    <w:rsid w:val="02A2049E"/>
    <w:rsid w:val="04132348"/>
    <w:rsid w:val="051B5AD9"/>
    <w:rsid w:val="05C5657F"/>
    <w:rsid w:val="06713843"/>
    <w:rsid w:val="06CD6562"/>
    <w:rsid w:val="0714008F"/>
    <w:rsid w:val="078F1A82"/>
    <w:rsid w:val="08A13DEA"/>
    <w:rsid w:val="09DF1E9C"/>
    <w:rsid w:val="0AF62B0E"/>
    <w:rsid w:val="0B0721AA"/>
    <w:rsid w:val="0CA81575"/>
    <w:rsid w:val="0D6D7779"/>
    <w:rsid w:val="0D76371D"/>
    <w:rsid w:val="0E764123"/>
    <w:rsid w:val="113A6CCE"/>
    <w:rsid w:val="128A2E84"/>
    <w:rsid w:val="13246CC6"/>
    <w:rsid w:val="14E171EC"/>
    <w:rsid w:val="1506521C"/>
    <w:rsid w:val="165D1DA4"/>
    <w:rsid w:val="19A312A8"/>
    <w:rsid w:val="1A6A3BDB"/>
    <w:rsid w:val="1ABC044C"/>
    <w:rsid w:val="1BF9747E"/>
    <w:rsid w:val="1C391BF4"/>
    <w:rsid w:val="1F954D07"/>
    <w:rsid w:val="1F9A35C2"/>
    <w:rsid w:val="1FCA066A"/>
    <w:rsid w:val="200D4289"/>
    <w:rsid w:val="21466EA6"/>
    <w:rsid w:val="21617606"/>
    <w:rsid w:val="22FB17FA"/>
    <w:rsid w:val="233214D6"/>
    <w:rsid w:val="24AA5704"/>
    <w:rsid w:val="25404000"/>
    <w:rsid w:val="265213ED"/>
    <w:rsid w:val="2A4533A4"/>
    <w:rsid w:val="2A764A99"/>
    <w:rsid w:val="2AAF6FD6"/>
    <w:rsid w:val="2B766CBF"/>
    <w:rsid w:val="2D8348A9"/>
    <w:rsid w:val="2E56133D"/>
    <w:rsid w:val="2E745BC9"/>
    <w:rsid w:val="2F2F6378"/>
    <w:rsid w:val="311635D2"/>
    <w:rsid w:val="31605A86"/>
    <w:rsid w:val="33A556AC"/>
    <w:rsid w:val="340300C9"/>
    <w:rsid w:val="35C22C4C"/>
    <w:rsid w:val="362044B5"/>
    <w:rsid w:val="36811133"/>
    <w:rsid w:val="389E108B"/>
    <w:rsid w:val="3A99154C"/>
    <w:rsid w:val="3B0341CB"/>
    <w:rsid w:val="3B70416A"/>
    <w:rsid w:val="3BB065A7"/>
    <w:rsid w:val="3C5E715D"/>
    <w:rsid w:val="3DE34873"/>
    <w:rsid w:val="3F0A093B"/>
    <w:rsid w:val="40147693"/>
    <w:rsid w:val="40D00770"/>
    <w:rsid w:val="410F4456"/>
    <w:rsid w:val="41DF489C"/>
    <w:rsid w:val="427B3CD9"/>
    <w:rsid w:val="42C90F74"/>
    <w:rsid w:val="42DA544E"/>
    <w:rsid w:val="43252252"/>
    <w:rsid w:val="44655AEF"/>
    <w:rsid w:val="44E865FD"/>
    <w:rsid w:val="45D01857"/>
    <w:rsid w:val="46F0705A"/>
    <w:rsid w:val="47860AA9"/>
    <w:rsid w:val="48523104"/>
    <w:rsid w:val="495712F2"/>
    <w:rsid w:val="4A03145C"/>
    <w:rsid w:val="4A7967CA"/>
    <w:rsid w:val="4ABE153E"/>
    <w:rsid w:val="4B893666"/>
    <w:rsid w:val="4BE57C26"/>
    <w:rsid w:val="4C6E3827"/>
    <w:rsid w:val="4CE11EC0"/>
    <w:rsid w:val="4E3F5E90"/>
    <w:rsid w:val="4F3C264E"/>
    <w:rsid w:val="4FFC545A"/>
    <w:rsid w:val="520804E6"/>
    <w:rsid w:val="52145FFA"/>
    <w:rsid w:val="54D448FA"/>
    <w:rsid w:val="558F46FE"/>
    <w:rsid w:val="56BD28E2"/>
    <w:rsid w:val="5A191BAA"/>
    <w:rsid w:val="5ADE74A5"/>
    <w:rsid w:val="5B767A69"/>
    <w:rsid w:val="5B983BD2"/>
    <w:rsid w:val="5D0153C4"/>
    <w:rsid w:val="5D233AE0"/>
    <w:rsid w:val="5E3978B6"/>
    <w:rsid w:val="5EA87BF9"/>
    <w:rsid w:val="5F9B6204"/>
    <w:rsid w:val="5FB90E7D"/>
    <w:rsid w:val="5FCA7846"/>
    <w:rsid w:val="5FDF7802"/>
    <w:rsid w:val="61C07BF3"/>
    <w:rsid w:val="62C6295D"/>
    <w:rsid w:val="632E5B74"/>
    <w:rsid w:val="633066C6"/>
    <w:rsid w:val="63846D14"/>
    <w:rsid w:val="64ED79ED"/>
    <w:rsid w:val="65AD21F0"/>
    <w:rsid w:val="66020866"/>
    <w:rsid w:val="669E47F1"/>
    <w:rsid w:val="678945DE"/>
    <w:rsid w:val="68114FA0"/>
    <w:rsid w:val="68555C6A"/>
    <w:rsid w:val="6AB826B1"/>
    <w:rsid w:val="6AE64DAA"/>
    <w:rsid w:val="6BB069AF"/>
    <w:rsid w:val="6C5A1569"/>
    <w:rsid w:val="6D693401"/>
    <w:rsid w:val="70A95EF1"/>
    <w:rsid w:val="71724E6D"/>
    <w:rsid w:val="71774A76"/>
    <w:rsid w:val="7180435C"/>
    <w:rsid w:val="7256475C"/>
    <w:rsid w:val="725A6D0A"/>
    <w:rsid w:val="7275740F"/>
    <w:rsid w:val="72BC3B7C"/>
    <w:rsid w:val="73EC0A0D"/>
    <w:rsid w:val="76450CE6"/>
    <w:rsid w:val="776A033A"/>
    <w:rsid w:val="778B1614"/>
    <w:rsid w:val="77C51AE1"/>
    <w:rsid w:val="795D6E9A"/>
    <w:rsid w:val="7B592BD2"/>
    <w:rsid w:val="7C13118B"/>
    <w:rsid w:val="7E5D138F"/>
    <w:rsid w:val="7ECA321E"/>
    <w:rsid w:val="7F62470E"/>
    <w:rsid w:val="7FA73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outlineLvl w:val="2"/>
    </w:pPr>
    <w:rPr>
      <w:rFonts w:ascii="仿宋_GB2312" w:hAnsi="仿宋_GB2312" w:eastAsia="仿宋_GB2312"/>
      <w:b/>
      <w:bCs/>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HTML Address"/>
    <w:basedOn w:val="1"/>
    <w:qFormat/>
    <w:uiPriority w:val="0"/>
    <w:rPr>
      <w:i/>
      <w:iCs/>
    </w:rPr>
  </w:style>
  <w:style w:type="paragraph" w:styleId="4">
    <w:name w:val="table of authorities"/>
    <w:basedOn w:val="1"/>
    <w:next w:val="1"/>
    <w:qFormat/>
    <w:uiPriority w:val="0"/>
    <w:pPr>
      <w:ind w:left="200" w:leftChars="200"/>
    </w:pPr>
  </w:style>
  <w:style w:type="paragraph" w:styleId="5">
    <w:name w:val="annotation text"/>
    <w:basedOn w:val="1"/>
    <w:qFormat/>
    <w:uiPriority w:val="0"/>
    <w:pPr>
      <w:jc w:val="left"/>
    </w:p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bCs/>
    </w:rPr>
  </w:style>
  <w:style w:type="character" w:styleId="10">
    <w:name w:val="annotation reference"/>
    <w:basedOn w:val="8"/>
    <w:semiHidden/>
    <w:unhideWhenUsed/>
    <w:qFormat/>
    <w:uiPriority w:val="99"/>
    <w:rPr>
      <w:sz w:val="21"/>
      <w:szCs w:val="21"/>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2024-03-18T10:21:00Z</dcterms:created>
  <dc:creator>赵鑫</dc:creator>
  <cp:lastModifiedBy>Administrator</cp:lastModifiedBy>
  <dcterms:modified xsi:type="dcterms:W3CDTF">2024-08-26T05:28:10Z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382D97C4724440BCA38AEAD31A57649F_11</vt:lpwstr>
  </property>
</Properties>
</file>