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业务活动经费项目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努尔江·买买提吐二干</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业务活动经费项目实施前期、过程及效果，评价财政预算资金使用的效率及效益。</w:t>
        <w:br/>
        <w:t>　　根据自治州“十四五”规划及自治州人民政府各项工作需要，经自治州党委、人民政府同意，结合本单位提高办文办会办事质效，发挥参谋助手作用等工作职责，按照年度工作计划，开展业务活动经费项目。</w:t>
        <w:br/>
        <w:t>　　2.主要内容及实施情况</w:t>
        <w:br/>
        <w:t>　　（1）主要内容</w:t>
        <w:br/>
        <w:t>　　项目资金50万元，其中：财政资金50万元，其他资金0万元。通过该项目实施提高办文办会办事质效，发挥参谋助手作用；围绕工作职能，做好文稿起草，收集、整理、传递政务信息；高效推进重要决定、重大决策、重点工作的督促检查、情况反馈；高效有序处理政府、地方、企业各方关系协调；强化后勤保障，确保部门运转稳定有序等效果。</w:t>
        <w:br/>
        <w:t>　　（2）实施情况</w:t>
        <w:br/>
        <w:t>　　通过该项目实施为加强政府系统的政务工作，推进政务工作逐步走上规范化、制度化的轨道，确保政府重要决策和重大工作部署的贯彻落实等工作效果，本项目立项依据为：根据具体工作安排。</w:t>
        <w:br/>
        <w:t>　　3.项目实施主体</w:t>
        <w:br/>
        <w:t>　　克州人民政府办公室无下属预算单位，下设12个处室，分别是：公文处理科、秘书一科、秘书二科、综合科、信息科、自治州人民政府督查室、自治州人民政府政务服务办公室、总值班室、政策法规科、人事科、行政财务科、后勤服务科。</w:t>
        <w:br/>
        <w:t>　　主要职能是负责克州人民政府各项决议、决定、重要工作部署以及政府领导重要批示贯彻执行情况的督促检查和跟踪调研，并及时向政府领导报告；负责人大代表建议和政协委员提案的督办工作。负责克州人民政府会议的会务、会议纪要整理工作，协助克州人民政府领导同志组织实施会议决定事项。协助克州人民政府领导同志组织起草或审核以克州人民政府、克州人民政府办公室名义发布的公文。负责自治州人民政府日常文电处理和日常事务工作。负责自治州人民政府领导同志参加重大活动的组织协调工作。研究自治州人民政府各部门和县（市）人民政府请示自治州人民政府的事项，提出审核意见，报自治州人民政府领导同志审定。负责自治州人民政府决策工作的调研研究、政府领导活动记录、政府决策信息的收集、汇总、编报工作。根据自治州人民政府的工作重点，组织专题调查研究、反映情况、提出建议。负责自治州人民政府决策部署相关信息的收集、整理、编发、为经济社会发展提供政务信息服务工作。负责自治州人民政府相关日常工作，负责对外联络、综合协调、管理服务工作。负责自治州人民政府领导同志召开的相关会议笔译、口译工作，负责相关工作的翻译任务。负责自治州人民政府及政府领导同志的日常事务管理、后勤服务保障工作。负责自治州人民政府系统的政务值班、应急值守和督促检查工作，以及政府领导同志处置各类突发事件的服务保障。负责指导、监督自治州政务公开和政府信息公开工作。负责推进、指导、协调政府系统电子政务工作。负责自治州人民政府驻外办事机构的管理工作。承办自治州人民政府和自治州人民政府领导交办的其他事项。</w:t>
        <w:br/>
        <w:t>　　编制人数61人，其中：行政人员编制40、工勤13人、事业编制8。实有在职人数67人，其中：行政在职44人、工勤16人、事业在职8人。离退休人员36人，其中：行政退休人员36人。</w:t>
        <w:br/>
        <w:t>　　3.资金投入和使用情况</w:t>
        <w:br/>
        <w:t>　　自治州财政【2020】16号文本年度安排下达资金50万元，为州本级资金，最终确定项目资金总数为50万元。其中：中央财政拨款0万元，自治区财政拨款0万元，本级财政拨款50万元，上年结余0万元。</w:t>
        <w:br/>
        <w:t>　　截至2022年12月31日，实际支出50万元，预算执行率100%。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50万元，其中：财政资金50万元，其他资金0万元，该项目资金主要用于围绕州委、州政府中心日常工作及突发应急救援工作，认真履行“参谋助手、综合协调、督查落实、保障服务”。通过该项目实施提高办文办会办事质效，发挥参谋助手作用；围绕工作职能，做好文稿起草，收集、整理、传递政务信息；高效推进重要决定、重大决策、重点工作的督促检查、情况反馈；高效有序处理政府、地方、企业各方关系协调；强化后勤保障，确保部门运转稳定有序等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“全年采编上报政务信息条数”指标，预期指标值为≥1117条；</w:t>
        <w:br/>
        <w:t>　　“全年开展重要事项实地督查”指标，预期指标值为≥57次；</w:t>
        <w:br/>
        <w:t>　　“全年承办政府常务会议”指标，预期指标值为≥10次；</w:t>
        <w:br/>
        <w:t>　　“保障完成自治区、自治州各类视频会议”指标，预期指标值为≥43次；</w:t>
        <w:br/>
        <w:t>　　“维护应急指挥中心系统正常运行数量”指标，预期指标值为=1套。</w:t>
        <w:br/>
        <w:t>　　“维护协同办公平台数量”指标，预期指标值为=1个；</w:t>
        <w:br/>
        <w:t>　　“协同办公平台累计流转无纸化文档”指标，预期指标值为≥1200篇。</w:t>
        <w:br/>
        <w:t>　　“专网租赁条数”指标，预期指标值为=1条；</w:t>
        <w:br/>
        <w:t>　　②质量指标</w:t>
        <w:br/>
        <w:t>　　“云短信平台短信业务提醒督查率”指标，预期指标值为＝100%；</w:t>
        <w:br/>
        <w:t>　　“保证政府非涉密公文正常、高效流转”指标，预期指标值为≥70%；</w:t>
        <w:br/>
        <w:t>　　“人大代表建议、政协委员提案办结率”指标，预期指标值为＝100%；</w:t>
        <w:br/>
        <w:t>　　“系统故障率”指标，预期指标值为≤5%。</w:t>
        <w:br/>
        <w:t>　　③时效指标</w:t>
        <w:br/>
        <w:t>　　“经费支付及时率”指标，预期指标值为=100%。</w:t>
        <w:br/>
        <w:t>　　“系统故障修复处理时间”指标，预期指标值为≤24小时。</w:t>
        <w:br/>
        <w:t>　　“系统运行维护响应时间”指标，预期指标值为≤2小时。</w:t>
        <w:br/>
        <w:t>　　④成本指标</w:t>
        <w:br/>
        <w:t>　　“业务日常活动经费”指标，预期指标值为≤36.2万元；</w:t>
        <w:br/>
        <w:t>　　“应急指挥中心系统维护费”指标，预期指标值为≤7万元；</w:t>
        <w:br/>
        <w:t>　　“协同办公平台运行维护费”指标，预期指标值为≤5万元。</w:t>
        <w:br/>
        <w:t>　　“专网租赁费”指标，预期指标值为≤0.15万元；</w:t>
        <w:br/>
        <w:t>　　“年度维护成本增长率”指标，预期指标值为=0%；</w:t>
        <w:br/>
        <w:t>　　（2）项目效益目标</w:t>
        <w:br/>
        <w:t>　　①经济效益指标</w:t>
        <w:br/>
        <w:t>　　无</w:t>
        <w:br/>
        <w:t>　　②社会效益指标</w:t>
        <w:br/>
        <w:t>　　“保障应急指挥平台提供强有力的技术支撑”指标，预期指标值为有效保障；</w:t>
        <w:br/>
        <w:t>　　“确保政府各项工作高效有序落实”指标，预期指标值为有效确保；</w:t>
        <w:br/>
        <w:t>　　③生态效益指标</w:t>
        <w:br/>
        <w:t>　　无</w:t>
        <w:br/>
        <w:t>　　④可持续影响</w:t>
        <w:br/>
        <w:t>　　“系统正常使用年限”指标，预期指标值为≥3年；</w:t>
        <w:br/>
        <w:t>　　⑤满意度指标</w:t>
        <w:br/>
        <w:t>　　“应急救援服务对象满意（%）”指标，预期指标值为≥95%。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业务活动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钟梓欧任评价组组长，职务为州人民政府办公室主任，绩效评价工作职责为负责全盘工作。</w:t>
        <w:br/>
        <w:t>　　汪金船、努尔江·买买提吐尔干任评价组副组长，绩效评价工作职责为对项目实施情况进行实地调查。</w:t>
        <w:br/>
        <w:t>　　杨红军、杜殿兵、刘亚军、贺辉仁、地力木拉提·库尔班江任评价组成员，绩效评价工作职责为负责资料审核等工作。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业务活动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止2022年12月31日，我单位已完成全年编辑印发政务信政务信息1117篇，自治区级重大督查事项57次，全年承办政府常务会议10次，保障完成自治区、自治州各类视频会议43次，维护应急指挥中心系统正常运行，协同办公平台累计流转无纸化文档1200篇。通过该项目的实施，认真履行“参谋助手、综合协调、督查落实、保障服务”的工作职能，创新工作机制，完善工作措施，推动工作落实，不断提高新形势下“三办”“三服务”质量和工作水平，确保了州政府各项工作高效有序落实。</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通过该项目实施为加强政府系统的政务工作，推进政务工作逐步走上规范化、制度化的轨道，确保政府重要决策和重大工作部署的贯彻落实等工作效果，本项目立项依据为：根据具体工作安排。并结合克孜勒苏柯尔克孜自治州人民政府办公室职责组织实施。围绕克孜勒苏柯尔克孜自治州人民政府办公室年度工作重点和工作计划制定经费预算，根据评分标准，该指标不扣分，得3分。</w:t>
        <w:br/>
        <w:t>　　（2）立项程序规范性：根据决策依据编制工作计划和经费预算，经过与克孜勒苏柯尔克孜自治州人民政府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（5）预算编制科学性：业务活动经费项目为经常性项目，为克州本级下拨50万元，实际完成内容与项目内容匹配，项目投资额与工作任务相匹配，根据评分标准，该指标不扣分，得5分。</w:t>
        <w:br/>
        <w:t>　　（6）资金分配合理性：资金分配按照业务活动经费项目绩效目标表合理分配，资金分配与实际相适应，根据评分标准，该指标不扣分，得5分。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（1）资金到位率：该项目总投资50万元，克州财政局实际下达经费50万元，其中当年财政拨款50万元，上年结转资金0万元，财政资金足额拨付到位，根据评分标准，该指标不扣分，得5分。</w:t>
        <w:br/>
        <w:t>　　（2）预算执行率：本项目申请预算金额为50万元，预算批复实际下达金额为50万元截至2022年12月31日，资金执行50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人民政府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项目产出类指标包括产出数量、产出质量、产出时效、产出成本四方面的内容，由20个三级指标构成，权重分为40分，实际得分40分，得分率为100%。</w:t>
        <w:br/>
        <w:t>　　（1）对于“产出数量”</w:t>
        <w:br/>
        <w:t>　　全年采编上报政务信息条数1117次，与预期目标一致，根据评分标准，该指标不扣分，得2分。</w:t>
        <w:br/>
        <w:t>　　全年开展重要事项实地督查57场次，与预期目标一致，根据评分标准，该指标不扣分，得1分。</w:t>
        <w:br/>
        <w:t>　　全年承办政府常务会议10次，与预期目标一致，根据评分标准，该指标不扣分，得1分。</w:t>
        <w:br/>
        <w:t>　　保障完成自治区、自治州各类视频会议43次，与预期目标一致，根据评分标准，该指标不扣分，得1分。</w:t>
        <w:br/>
        <w:t>　　维护应急指挥中心系统正常运行数量1套，与预期目标一致，根据评分标准，该指标不扣分，得1分。</w:t>
        <w:br/>
        <w:t>　　维护协同办公平台数量1个，与预期目标一致，根据评分标准，该指标不扣分，得1分。</w:t>
        <w:br/>
        <w:t>　　协同办公平台累计流转无纸化文档1200篇，与预期目标一致，根据评分标准，该指标不扣分，得1分。</w:t>
        <w:br/>
        <w:t>　　专网租赁条数1条，与预期目标一致，根据评分标准，该指标不扣分，得1分。</w:t>
        <w:br/>
        <w:t>　　合计得10分。</w:t>
        <w:br/>
        <w:t>　　（2）对于“产出质量”：</w:t>
        <w:br/>
        <w:t>　　云短信平台短信业务提醒督查率100%，与预期目标一致，根据评分标准，该指标不扣分，得3分。</w:t>
        <w:br/>
        <w:t>　　保证政府非涉密公文正常、高效流转70%，与预期目标一致，根据评分标准，该指标不扣分，得3分。</w:t>
        <w:br/>
        <w:t>　　人大代表建议、政协委员提案办结率100%，与预期目标一致，根据评分标准，该指标不扣分，得2分。</w:t>
        <w:br/>
        <w:t>　　系统故障率5%，与预期目标一致，根据评分标准，该指标不扣分，得2分。</w:t>
        <w:br/>
        <w:t>　　合计得10分。</w:t>
        <w:br/>
        <w:t>　　（3）对于“产出时效”：</w:t>
        <w:br/>
        <w:t>　　经费支付及时率100%，与预期目标指标一致，根据评分标准，该指标不扣分，得3分。</w:t>
        <w:br/>
        <w:t>　　系统故障修复处理时间24小时，与预期目标指标一致，根据评分标准，该指标不扣分，得3分。</w:t>
        <w:br/>
        <w:t>　　系统运行维护响应时间2小时，与预期目标指标一致，根据评分标准，该指标不扣分，得4分。</w:t>
        <w:br/>
        <w:t>　　合计得10分。</w:t>
        <w:br/>
        <w:t>　　（4）对于“产出成本”：</w:t>
        <w:br/>
        <w:t>　　业务日常活动经费36.2万元，与预期目标指标一致，根据评分标准，该指标不扣分，得2分。</w:t>
        <w:br/>
        <w:t>　　应急指挥中心系统维护费7元，与预期目标指标一致，根据评分标准，该指标不扣分，得2分。</w:t>
        <w:br/>
        <w:t>　　协同办公平台运行维护费5万元，与预期目标指标一致，根据评分标准，该指标不扣分，得2分。</w:t>
        <w:br/>
        <w:t>　　专网租赁费0.15万元，与预期目标指标一致，根据评分标准，该指标不扣分，得2分。</w:t>
        <w:br/>
        <w:t>　　年度维护成本增长率0%，与预期目标指标一致，根据评分标准，该指标不扣分，得2分。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保障应急指挥平台提供强有力的技术支撑，与预期指标一致，根据评分标准，该指标不扣分，得3分。</w:t>
        <w:br/>
        <w:t>　　确保政府各项工作高效有序落实，与预期指标一致，根据评分标准，该指标不扣分，得3分。</w:t>
        <w:br/>
        <w:t>　　对于“可持续影响指标”：</w:t>
        <w:br/>
        <w:t>　　系统正常使用年限3年，与预期指标一致，根据评分标准，该指标不扣分，得4分。</w:t>
        <w:br/>
        <w:t>　　对于“经济效益指标”：</w:t>
        <w:br/>
        <w:t>　　本项目无该指标。</w:t>
        <w:br/>
        <w:t>　　对于“生态效益指标”：</w:t>
        <w:br/>
        <w:t>　　本项目无该指标。</w:t>
        <w:br/>
        <w:t>　　实施效益指标合计得10分。</w:t>
        <w:br/>
        <w:t>　　（2）满意度指标：</w:t>
        <w:br/>
        <w:t>　　对于满意度指标：应急救援服务对象满意95%，与预期目标一致，根据评分标准，该指标不扣分，得10分。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业务活动经费项目预算50万元，到位50万元，实际支出50万元，预算执行率为100%，项目绩效指标总体完成率为100%，预算执行进度与绩效指标无偏差。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附件1：2022年业务活动经费项目绩效评价指标体系及评分标准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