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w:t>
      </w:r>
      <w:r>
        <w:rPr>
          <w:rFonts w:hint="eastAsia" w:ascii="方正小标宋_GBK" w:hAnsi="华文中宋" w:eastAsia="方正小标宋_GBK" w:cs="宋体"/>
          <w:b/>
          <w:kern w:val="0"/>
          <w:sz w:val="44"/>
          <w:szCs w:val="44"/>
          <w:lang w:val="en-US" w:eastAsia="zh-CN"/>
        </w:rPr>
        <w:t>克州</w:t>
      </w:r>
      <w:r>
        <w:rPr>
          <w:rFonts w:hint="eastAsia" w:ascii="方正小标宋_GBK" w:hAnsi="华文中宋" w:eastAsia="方正小标宋_GBK" w:cs="宋体"/>
          <w:b/>
          <w:kern w:val="0"/>
          <w:sz w:val="44"/>
          <w:szCs w:val="44"/>
        </w:rPr>
        <w:t>财政项目支出绩效自评报告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7"/>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7"/>
          <w:rFonts w:hint="eastAsia" w:ascii="仿宋" w:hAnsi="仿宋" w:eastAsia="仿宋" w:cs="仿宋"/>
          <w:b w:val="0"/>
          <w:bCs w:val="0"/>
          <w:spacing w:val="-4"/>
          <w:sz w:val="32"/>
          <w:szCs w:val="32"/>
        </w:rPr>
        <w:t>为民办实事和第一书记工作经费</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7"/>
          <w:rFonts w:hint="eastAsia" w:ascii="仿宋" w:hAnsi="仿宋" w:eastAsia="仿宋" w:cs="仿宋"/>
          <w:b w:val="0"/>
          <w:bCs w:val="0"/>
          <w:spacing w:val="-4"/>
          <w:sz w:val="32"/>
          <w:szCs w:val="32"/>
        </w:rPr>
        <w:t>克孜勒苏柯尔克孜自治州社会主义学院</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7"/>
          <w:rFonts w:hint="eastAsia" w:ascii="仿宋" w:hAnsi="仿宋" w:eastAsia="仿宋" w:cs="仿宋"/>
          <w:b w:val="0"/>
          <w:bCs w:val="0"/>
          <w:spacing w:val="-4"/>
          <w:sz w:val="32"/>
          <w:szCs w:val="32"/>
        </w:rPr>
        <w:t>克孜勒苏柯尔克孜自治州统一战线工作部</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7"/>
          <w:rFonts w:hint="eastAsia" w:ascii="仿宋" w:hAnsi="仿宋" w:eastAsia="仿宋" w:cs="仿宋"/>
          <w:b w:val="0"/>
          <w:bCs w:val="0"/>
          <w:spacing w:val="-4"/>
          <w:sz w:val="32"/>
          <w:szCs w:val="32"/>
        </w:rPr>
        <w:t>图拉提·赛麦提</w:t>
      </w:r>
    </w:p>
    <w:p>
      <w:pPr>
        <w:spacing w:line="540" w:lineRule="exact"/>
        <w:ind w:firstLine="360" w:firstLineChars="100"/>
        <w:rPr>
          <w:rStyle w:val="17"/>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7"/>
          <w:rFonts w:hint="eastAsia" w:ascii="仿宋" w:hAnsi="仿宋" w:eastAsia="仿宋" w:cs="仿宋"/>
          <w:b w:val="0"/>
          <w:bCs w:val="0"/>
          <w:spacing w:val="-4"/>
          <w:sz w:val="32"/>
          <w:szCs w:val="32"/>
        </w:rPr>
        <w:t>2023年04月08日</w:t>
      </w:r>
    </w:p>
    <w:p>
      <w:pPr>
        <w:rPr>
          <w:rStyle w:val="17"/>
          <w:rFonts w:hint="eastAsia"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br w:type="page"/>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一、基本情况</w:t>
      </w:r>
    </w:p>
    <w:p>
      <w:pPr>
        <w:spacing w:line="570" w:lineRule="exact"/>
        <w:ind w:firstLine="627" w:firstLineChars="200"/>
        <w:rPr>
          <w:rStyle w:val="17"/>
          <w:rFonts w:ascii="方正楷体_GBK" w:hAnsi="方正楷体_GBK" w:eastAsia="方正楷体_GBK" w:cs="方正楷体_GBK"/>
          <w:bCs w:val="0"/>
          <w:spacing w:val="-4"/>
          <w:sz w:val="32"/>
          <w:szCs w:val="32"/>
        </w:rPr>
      </w:pPr>
      <w:r>
        <w:rPr>
          <w:rStyle w:val="17"/>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1.项目背景</w:t>
        <w:br/>
        <w:t>　　本项目遵循财政部《项目支出绩效评价管理办法》（财预〔2020〕10号）和自治区财政厅《自治区财政支出绩效评价管理暂行办法》（新财预〔2018〕189号）等相关政策文件与规定，旨在评价为民办实事经费和第一书记工作经费项目实施前期、过程及效果，评价财政预算资金使用的效率及效益。根据自治州相关工作要求，加大阿克陶县皮拉力乡喀拉苏村基础设施建设力度，改善办学条件、医疗卫生条件，通过转移就业、发展产业、土地清理再分配、护边补偿、易地搬迁、生态补偿、综合社会保障等措施，使农牧民人均纯收入超过年度国家扶贫标准，不愁吃、不愁穿、义务教育有保障、基本医疗有保障、住房安全有保障。农牧民人均纯收入超过年度国家扶贫标准。</w:t>
        <w:br/>
        <w:t>　　2.主要内容及实施情况</w:t>
        <w:br/>
        <w:t>　　（1）主要内容</w:t>
        <w:br/>
        <w:t>　　按照行政村的规模分类，克孜勒苏柯尔克孜自治州社会主义学院为民办实事经费和第一书记工作经费为大村21.07万元，其中：4.07万元为2021年结转资金，17万元2022自治区转移支付资金，由自治区财政承担，主要用于做开展群众工作，要把深入扎实开展访民情、惠民生、聚民心活动，作为群众路线教育实践活动最大的实践和检验成效的重要途径，深刻理解抓稳定是硬任务，不出事是硬要求，代价小是硬本领的重要意义，把完成好党委各项工作任务作为衡量教育实践活动整改成效的重要标准。带头调查研究，带头听取群众意见，带头帮助基层解决问题，带头抓好整改落实，为基层干部作出表率，让各族群众感受到党员干部敢于担当、变化变革、求真务实的新变化、新面貌、新气象。</w:t>
        <w:br/>
        <w:t>　　（2）实施情况</w:t>
        <w:br/>
        <w:t>　　根据《自治区“访民情惠民生聚民心”驻村工作为民办实事工作经费使用管理办法（试行）的通知》（新民办发〔2016〕62号），宣传国家相关政策及法律法规，维护社会稳定和长治久安，从而提高群众幸福度和归属感。</w:t>
        <w:br/>
        <w:t>　　3.项目实施主体</w:t>
        <w:br/>
        <w:t>　　该项目由克孜勒苏柯尔克孜自治州社会主义学院实施，内设3个科室，分别是：办公室，总务科，教务研究室。主要职能是克州社会主义学院组织民主党派领导干部和无党派代表人士学习研究党的基本理论及统一战线理论和党的路线、方针、政策，提高政治素质、理论政策水平和参政议政、民主监督的能力；对统一战线系统干部进行岗位培训，提高干部的理论政策水平；培训地方社会主义学院教学科研和行政管理骨干；进行统战理论研究工作；协助有关部门对学员在学习期间的表现进行考核，为民主党派和统战工作部门选拔培养干部提供参考意见。。</w:t>
        <w:br/>
        <w:t>　　编制人数15人，其中：行政人员编制0人、工勤0人、参公6人、事业编制9人。实有在职人数12人，其中：行政在职0人、工勤1人、参公5人、事业在职7人。离退休人员4人，其中：行政退休人员3人、事业退休1人。</w:t>
        <w:br/>
        <w:t>　　3.资金投入和使用情况</w:t>
        <w:br/>
        <w:t>　　新财预【2022】30号文本年度安排下达资金21.07万元，为自治区与资金，最终确定项目资金总数为21.07万元。其中：中央财政拨款0万元，自治区财政拨款21.07万元，本级财政拨款0万元，上年结余4.07万元。</w:t>
        <w:br/>
        <w:t>　　截至2022年12月31日，实际支出20.12万元，预算执行率95.49%。</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（二）项目绩效目标。包括总体目标和阶段性目标。</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项目绩效目标包括项目绩效总目标和阶段性目标。</w:t>
        <w:br/>
        <w:t>　　1.项目绩效总目标</w:t>
        <w:br/>
        <w:t>　　该项目总投资21.07万元，其中：财政资金17万元，2021年财政结转资金4.07万元，其他资金0万元，主要用为民办实事经费和资金用于第一书记工作经费，营造安定和谐稳定的社会局面，着力解决农民反映的热点、难点问题，开展各项文体活动、职业技能培训、节日慰问等，村委会购买办公用品，村委会水电暖气费等营造安定和谐稳定的社会局面，确保工作队各项工作顺利开展，完成相关任务。</w:t>
        <w:br/>
        <w:t>　　2.阶段性目标</w:t>
        <w:br/>
        <w:t>　　根据《预算法》、《财政支出绩效评价管理暂行办法》（财预〔2020〕10号）、《中共中央国务院关于全面实施预算绩效管理的意见》（中发〔2018〕34号）、《自治区党委自治区人民政府关于全面实施预算绩效管理的实施意见》（新党发〔2018〕30号）、《自治区财政支出绩效评价管理暂行办法》（新财预〔2018〕189号）的规定，结合项目实施单位的规章制度以及财务相关资料，评价小组对项目绩效目标进行了进一步的完善，完善后绩效目标如下：</w:t>
        <w:br/>
        <w:t>　　（1）项目产出目标</w:t>
        <w:br/>
        <w:t>　　①数量指标</w:t>
        <w:br/>
        <w:t>　　“为民办实事好事次数”指标，预期指标值为≥20次；</w:t>
        <w:br/>
        <w:t>　　“开展文体活动次数”指标，预期指标值为≥4场次；</w:t>
        <w:br/>
        <w:t>　　“慰问困难群众人数”指标，预期指标值为≥100人；</w:t>
        <w:br/>
        <w:t>　　“节日期间慰问、座谈次数”指标，预期指标值为≥8场次。</w:t>
        <w:br/>
        <w:t>　　②质量指标</w:t>
        <w:br/>
        <w:t>　　“走访群众覆盖率”指标，预期指标值为＝100%%；</w:t>
        <w:br/>
        <w:t>　　“开展文体活动参与率”指标，预期指标值为≥100%。</w:t>
        <w:br/>
        <w:t>　　③时效指标</w:t>
        <w:br/>
        <w:t>　　“资金拨付及时率”指标，预期指标值为=100%。</w:t>
        <w:br/>
        <w:t>　　④成本指标</w:t>
        <w:br/>
        <w:t>　　“为民办好事实事费用”指标，预期指标值为≤12.61万元；</w:t>
        <w:br/>
        <w:t>　　“慰问困难群众费用”指标，预期指标值为≤0.4万元；</w:t>
        <w:br/>
        <w:t>　　“开展活动经费”指标，预期指标值为≤3.05万元。</w:t>
        <w:br/>
        <w:t>　　“购买办公用品”指标，预期指标值为≤3.75万元。</w:t>
        <w:br/>
        <w:t>　　（2）项目效益目标</w:t>
        <w:br/>
        <w:t>　　①经济效益指标</w:t>
        <w:br/>
        <w:t>　　无</w:t>
        <w:br/>
        <w:t>　　②社会效益指标</w:t>
        <w:br/>
        <w:t>　　“提升公共服务水平”指标，预期指标值为有效提升；</w:t>
        <w:br/>
        <w:t>　　③生态效益指标</w:t>
        <w:br/>
        <w:t>　　无</w:t>
        <w:br/>
        <w:t>　　④可持续影响</w:t>
        <w:br/>
        <w:t>　　“维护社会稳定和长治久安”指标，预期指标值为长期；</w:t>
        <w:br/>
        <w:t>　　⑤满意度指标</w:t>
        <w:br/>
        <w:t>　　“受益群众满意度（%）”指标，预期指标值为≥90%。</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二、绩效评价工作开展情况</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（一）绩效评价目的、对象和范围。</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1.绩效评价目的</w:t>
        <w:br/>
        <w:t>　　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</w:t>
        <w:br/>
        <w:t>　　2.绩效评价对象</w:t>
        <w:br/>
        <w:t>　　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　　3.绩效评价范围</w:t>
        <w:br/>
        <w:t>　　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1.绩效评价原则</w:t>
        <w:br/>
        <w:t>　　本次评价坚持定量优先、定量与定性相结合的方式，始终遵循科学规范、公正公开、分级分类、绩效相关的基本原则。通过对为民办实事和第一书记工作经费项目资金进行绩效评价，旨在了解项目资金使用和项目管理情况、取得的成绩及效益，进而分析在政策执行、预算资金安排、项目实施等方面存在的问题并提出针对性建议。本次绩效评价遵循的原则包括：</w:t>
        <w:br/>
        <w:t>　　（1）科学公正。绩效评价应当运用科学合理的方法，按照规范的程序，对项目绩效进行客观、公正的反映。</w:t>
        <w:br/>
        <w:t>　　（2）统筹兼顾。单位自评、部门评价和财政评价应职责明确，各有侧重，相互衔接。单位自评应由项目单位自主实施，即“谁支出、谁自评”。部门评价和财政评价应在单位自评的基础上开展，必要时可委托第三方机构实施。</w:t>
        <w:br/>
        <w:t>　　（3）激励约束。绩效评价结果应与预算安排、政策调整、改进管理实质性挂钩，体现奖优罚劣和激励相容导向，有效要安排、低效要压减、无效要问责。</w:t>
        <w:br/>
        <w:t>　　（4）公开透明。绩效评价结果应依法依规公开，并自觉接受社会监督。</w:t>
        <w:br/>
        <w:t>　　2.绩效评价指标体系</w:t>
        <w:br/>
        <w:t>　　绩效评价指标体系根据《预算绩效评价共性指标体系框架》（财预〔2013〕53号）、《自治区党委自治区人民政府关于全面实施预算绩效管理的实施意见》（新党发〔2018〕30号）、《关于印发〈项目支出绩效评价管理办法〉的通知》（财预﹝2020﹞10号）等文件精神，结合专项特点，在与专家组、项目充分协商的基础上，评价工作组细化了该项目的绩效评价指标体系（详见附表1）：</w:t>
        <w:br/>
        <w:t>　　一级指标为：决策、过程、产出、效益。</w:t>
        <w:br/>
        <w:t>　　二级指标为：项目立项、绩效目标、资金投入、资金管理、组织实施、产出数量、产出质量、产出时效、产出成本、项目效益。</w:t>
        <w:br/>
        <w:t>　　三级指标为：立项依据充分性、立项程序规范性、绩效目标合理性、绩效指标明确性、预算编制科学性、资金分配合理性、资金到位率、预算执行率、资金使用合规性、管理制度健全性、制度执行有效性、实际完成率、质量达标率、完成及时性、成本节约率、社会效益、生态效益、可持续影响、服务对象满意度。</w:t>
        <w:br/>
        <w:t>　　3.绩效评价方法</w:t>
        <w:br/>
        <w:t>　　本次绩效评价方法的选用坚持简便有效的原则采用成本效益分析法、比较法、综合指数评价法、公众评判法等多种方法，具体评价方法如下：</w:t>
        <w:br/>
        <w:t>　　（1）成本效益分析法，是指将一定时期内总成本与总效益进行对比分析，以评价绩效目标实现程度。</w:t>
        <w:br/>
        <w:t>　　（2）比较法，通过整理本项目相关资料和数据，评价数量指标的完成情况；通过分析项目的实施情况与绩效目标实现情况，评价项目实施的效果；通过分析项目资金使用情况及产生的效果，评价预算资金分配的合理性。</w:t>
        <w:br/>
        <w:t>　　（3）综合指数评价法，是指把各项绩效指标的实际水平，对照评价标准值，分别计算各项指标评价得分，再按照设定的各项指标权数计算出综合评价得分，分析评价绩效目标实现情况的评价方法。</w:t>
        <w:br/>
        <w:t>　　（4）公众评判法，评价组采用实地访谈、远程访谈相结合方式，对本项目的实施情况进行充分调研，了解掌握资金分配、资金管理、资金使用、制度建设、制度执行情况。采用问卷调查方式，对受益对象开展满意度调查，进行综合评价。</w:t>
        <w:br/>
        <w:t>　　4.绩效评价标准</w:t>
        <w:br/>
        <w:t>　　本项目评价指标体系的评价标准按照计划标准、行业标准、历史标准等制定。对于定性指标，通过问卷调查及访谈方式，采集相关数据，运用等级描述法，设置分级标准，体现该指标认可程度的差异。对于定量指标，通过公式等方式予以量化，可以准确衡量，并设定目标值的考核指标。绩效评价体系、标准等详见（附件1）。</w:t>
      </w:r>
    </w:p>
    <w:p>
      <w:pPr>
        <w:spacing w:line="570" w:lineRule="exact"/>
        <w:ind w:firstLine="627" w:firstLineChars="200"/>
        <w:rPr>
          <w:rStyle w:val="17"/>
          <w:rFonts w:ascii="楷体" w:hAnsi="楷体" w:eastAsia="楷体" w:cs="楷体"/>
          <w:bCs w:val="0"/>
          <w:spacing w:val="-4"/>
          <w:sz w:val="32"/>
          <w:szCs w:val="32"/>
        </w:rPr>
      </w:pPr>
      <w:r>
        <w:rPr>
          <w:rStyle w:val="17"/>
          <w:rFonts w:hint="eastAsia" w:ascii="楷体" w:hAnsi="楷体" w:eastAsia="楷体" w:cs="楷体"/>
          <w:bCs w:val="0"/>
          <w:spacing w:val="-4"/>
          <w:sz w:val="32"/>
          <w:szCs w:val="32"/>
        </w:rPr>
        <w:t>（三）绩效评价工作过程。</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本次评价成立了评价工作组，成员如下：</w:t>
        <w:br/>
        <w:t>　　本次评价设计了评价方案、评价指标体系，通过资料分析、调研、访谈满意度调查等方式形成评价结论，在与项目单位沟通后确定评价意见，并出具评价报告。</w:t>
        <w:br/>
        <w:t>　　第一阶段：前期准备。认真学习相关要求与规定，成立绩效评价工作组，作为绩效评价工作具体实施机构。成员构成如下：</w:t>
        <w:br/>
        <w:t>　　图拉提·赛买提任评价组组长，职务为新疆伊斯兰教经学院克孜勒苏分院副院长，绩效评价工作职责为负责全盘工作。</w:t>
        <w:br/>
        <w:t>　　阿地力·艾白任评价组副组长，绩效评价工作职责为对项目实施情况进行实地调查。</w:t>
        <w:br/>
        <w:t>　　帕哈力丁·帕日海提任评价组成员，绩效评价工作职责为负责资料审核等工作。</w:t>
        <w:br/>
        <w:t>　　第二阶段：组织实施。经评价组通过实地调研等方式，采用综合分析法对项目的决策、管理、绩效进行的综合评价分析。</w:t>
        <w:br/>
        <w:t>　　第三阶段：分析评价。首先按照指标体系进行定量、定性分析。其次开展量化打分、综合评价工作，形成初步评价结论。最后归纳整体项目情况与存在问题，撰写部门绩效评价报告。</w:t>
        <w:br/>
        <w:t>　　第四阶段：撰写与提交评价报告</w:t>
        <w:br/>
        <w:t>　　项目撰写绩效评价报告，按照财政局大平台绩效系统中统一格式和文本框架撰写绩效评价报告。</w:t>
        <w:br/>
        <w:t>　　第五阶段：归集档案</w:t>
        <w:br/>
        <w:t>　　建立和落实档案管理制度，将项目相关资料存档，包括但不限于：评价项目基本情况和相关文件、评价实施方案、项目支付资料等相关档案。</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三、综合评价情况及评价结论</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（一）综合评价情况</w:t>
        <w:br/>
        <w:t>　　依据《项目支出绩效评价管理办法》财预（2020）10号文件精神，评价工作组从绩效目标、绩效控制、产出及效果进行评价分析。绩效目标主要针对目标明确性、目标合理性和目标细化程度进行分析；绩效控制主要针对资金使用及管理情况、项目组织情况、项目管理情况进行分析；项目产出及效果主要针对项目的经济性、效率性和效益性进行分析。本次绩效评价结果主要采取评分和评级相结合的方式，具体分值和等级可根据不同评价的内容设定。总分一般设置为100分，其中项目决策20分、项目过程20分、项目产出40分、项目效益20分。评价结果分为优、良、中、差四个等级：优（90分（含）—100分）；良（80分（含）—90分）；中（60分（含）—80分）；差（0分—60分）。</w:t>
        <w:br/>
        <w:t>　　评价组对照项目绩效评价指标体系，从决策、过程、产出和效益四个维度，通过数据采集、实地调研和问卷访谈等方式，对“为民办实事经费和第一书记工作经费”项目绩效进行客观公正的评价，本项目总得分为95.92分，绩效评级属于“优”。其中，决策类指标得分20分，过程类指标得分19.77分，产出类指标得分36.15分，效益类指标得分20分。</w:t>
        <w:br/>
        <w:t>　　（二）综合评价结论</w:t>
        <w:br/>
        <w:t>　　经评价，本项目达到了年初设立的绩效目标，在实施过程中取得了良好的成效，具体表现在：截至2022年12月31日，该项目执行数为20.12万元，已完成：为民办实事好事次数20次，开民文体活动次数4场次，慰问困难群众人数100人次，节日期间慰问、座谈次数6次，通过该项目的实施，主要用为民办实事经费和资金用于第一书记工作经费，营造安定和谐稳定的社会局面，着力解决农民反映的热点、难点问题，开展各项文体活动、职业技能培训、节日慰问等，村委会购买办公用品，村委会水电暖气费等营造安定和谐稳定的社会局面，确保工作队各项工作顺利开展，完成相关任务。</w:t>
      </w:r>
    </w:p>
    <w:p>
      <w:pPr>
        <w:spacing w:line="570" w:lineRule="exact"/>
        <w:ind w:firstLine="624" w:firstLineChars="200"/>
        <w:rPr>
          <w:rStyle w:val="17"/>
          <w:rFonts w:ascii="黑体" w:hAnsi="黑体" w:eastAsia="黑体" w:cs="黑体"/>
          <w:b w:val="0"/>
          <w:sz w:val="32"/>
          <w:szCs w:val="32"/>
        </w:rPr>
      </w:pPr>
      <w:r>
        <w:rPr>
          <w:rStyle w:val="17"/>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项目决策类指标包括项目立项、绩效目标和资金投入三方面的内容，由6个三级指标构成，权重分为20分，实际得分20分，得分率为100%。</w:t>
        <w:br/>
        <w:t>　　（1）立项依据充分性：《自治区“访民情惠民生聚民心”驻村工作为民办实事工作经费使用管理办法（试行）的通知》（新民办发〔2016〕62号）、《关于拨付2021年自治区“访惠聚”驻村工作经费的通知》新财预（2021）19号并结合克孜勒苏柯尔克孜自治州社会主义学院职责组织实施。围绕克孜勒苏柯尔克孜自治州社会主义学院年度工作重点和工作计划制定经费预算，根据评分标准，该指标不扣分，得3分。</w:t>
        <w:br/>
        <w:t>　　（2）立项程序规范性：根据决策依据编制工作计划和经费预算，经过与克孜勒苏柯尔克孜自治州社会主义学院财经领导小组进行沟通、筛选确定经费预算计划，上局务会研究确定最终预算方案，根据评分标准，该指标不扣分，得2分。</w:t>
        <w:br/>
        <w:t>　　（3）绩效目标合理性：制定了实施方案，明确了总体思路及目标、并对任务进行了详细分解，对目标进行了细化，根据评分标准，该指标不扣分，得3分。</w:t>
        <w:br/>
        <w:t>　　（4）绩效指标明确性：将项目绩效目标细化分解为具体的绩效指标，根据评分标准，该指标不扣分，得2分。</w:t>
        <w:br/>
        <w:t>　　（5）预算编制科学性：预算编制经经过自治区按照大村15万元/年、，实际完成内容与项目内容匹配，项目投资额与工作任务相匹配，根据评分标准，该指标不扣分，得5分。</w:t>
        <w:br/>
        <w:t>　　（6）资金分配合理性：资金分配按照《自治区“访民情惠民生聚民心”驻村工作为民办实事工作经费使用管理办法（试行）的通知》（新民办发〔2016〕62号）文件要求，50%用于解决群众生产发展维修改造帮扶、25%用于访贫问苦活动、25%用于村级组织开展活动，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项目过程类指标包括资金管理和组织实施两方面的内容，由5个三级指标构成，权重分为20分，实际得分20分，得分率为100%。</w:t>
        <w:br/>
        <w:t>　　（1）资金到位率：该项目总投资21.07万元，克州财政局实际下达经费21.07万元，其中当年财政拨款17万元，上年结转资金4.07万元，财政资金足额拨付到位，根据评分标准，该指标不扣分，得5分。</w:t>
        <w:br/>
        <w:t>　　（2）预算执行率：本项目申请预算金额为21.07万元，预算批复实际下达金额为21.07万元截至2022年12月31日，资金执行20.12万元，资金执行率95.49%。预算执行率=（实际支出资金/实际到位资金）×100%*5=(20.1/21.07)*95.49*5=4.77,项目资金支出总体能够按照预算执行，根据评分标准，该指标扣0.23分，得4.77分。</w:t>
        <w:br/>
        <w:t>　　存在偏差：预期绩效目标21.07万元，实际完成值为20.12万元，偏差率为4.51%，偏差原因：因疫情原因没有及时支付，采取的措施：根据自治区、自治州党委，人民政府及时指支出每一笔费用根据评分标准，该指标扣0.23分，得4.77分。</w:t>
        <w:br/>
        <w:t>　　（3）资金使用合规性：根据关于《2017年自治区访惠聚“驻村工作专项经费有关事宜通知》和关于印发《自治区村（社区）党组织第一书记工作经费使用管理办法（实行）的通知（克民办发【2017】26号）》符合预算批复规定用途，不存在截留、挤占、挪用、虚列支出等情况，未发现违规使用情况，根据评分标准，该指标不扣分，得5分。</w:t>
        <w:br/>
        <w:t>　　（4）管理制度健全性：该项目严格按照《克孜勒苏柯尔克孜自治州社会主义学院财务制度》资金相关的制度和管理规定实施，对财政专项资金进行严格管理，基本做到了专款专用，根据评分标准，该指标不扣分，得2分。</w:t>
        <w:br/>
        <w:t>　　（5）制度执行有效性：由部门提出经费预算支出可行性方案，经过与财经领导小组沟通后，报局务会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项目产出类指标包括产出数量、产出质量、产出时效、产出成本四方面的内容，由11个三级指标构成，权重分为40分，实际得分36.15分，得分率为90.38%。</w:t>
        <w:br/>
        <w:t>　　（1）对于“产出数量”</w:t>
        <w:br/>
        <w:t>　　　　为民办实事好事次数20次，与预期目标一致，根据评分标准，该指标不扣分，得3分。</w:t>
        <w:br/>
        <w:t>　　开展文体活动次数4场次，与预期目标一致，根据评分标准，该指标不扣分，得3分。</w:t>
        <w:br/>
        <w:t>　　慰问困难群众人100人，与预期目标一致，根据评分标准，该指标不扣分，得2分。</w:t>
        <w:br/>
        <w:t>　　节日期间慰问、座谈次数6次，与预期目标不一致，根据评分标准，实际得分（实际产出数/计划产出数）×100%*2=（6/8）*100*2=1.5;该指标扣1.5分，得0.5分。</w:t>
        <w:br/>
        <w:t>　　存在偏差：预期绩效目标8次，实际完成值为6次，偏差率为75%，偏差原因：因疫情未能及时开展节日期间慰问，座谈会，采取的措施：按时完成节假日慰问座谈会，根据评分标准，该指标扣1.5分，得0.5分。</w:t>
        <w:br/>
        <w:t>　　合计得8.5分。</w:t>
        <w:br/>
        <w:t>　　（2）对于“产出质量”：</w:t>
        <w:br/>
        <w:t>　　走访群众覆盖率100%，与预期目标一致，根据评分标准，该指标不扣分，得5分。</w:t>
        <w:br/>
        <w:t>　　开展文体活动参与率100%，与预期目标一致，根据评分标准，该指标不扣分，得5分。</w:t>
        <w:br/>
        <w:t>　　合计得10分。</w:t>
        <w:br/>
        <w:t>　　（3）对于“产出时效”：</w:t>
        <w:br/>
        <w:t>　　资金拨付及时率100%，与预期目标一致，根据评分标准，实际得分=完成率*10=9.55分，该指标扣0.45分，得9.55分。偏差率为4.5%，偏差原因：2022年下半年因疫情原因未能及时开展节假日慰问开展工作，未能及时支付。改进措施：加强预算管理，及时支出。</w:t>
        <w:br/>
        <w:t>　　合计得9.55分。</w:t>
        <w:br/>
        <w:t>　　（4）对于“产出成本”：</w:t>
        <w:br/>
        <w:t>　　为民办好事实事费用12.61万元，与预期目标不一致，根据评分标准，实际得分（实际产出数/计划产出数）×100%*2=（12.61/12.91）*100*2=1.9;该指标扣1.9分，得1.1分。</w:t>
        <w:br/>
        <w:t>　　存在偏差：预期绩效目标12.91万元，实际完成值为12.61，偏差率为2.32%，偏差原因：因疫情未能按时支付，采取的措施：严格按照上级安排部署及时完成各类支付，根据评分标准，该指标扣1.9分，得1.1分。</w:t>
        <w:br/>
        <w:t>　　慰问困难群众费用0.4万元，与预期目标一致，根据评分标准，该指标不扣分，得3分。</w:t>
        <w:br/>
        <w:t>　　购买办公用品3.75万元，与预期目标一致，根据评分标准，该指标不扣分，得2分。</w:t>
        <w:br/>
        <w:t>　　开展活动经费3.05万元，与预期目标一致，根据评分标准，该指标不扣分，得2分。</w:t>
        <w:br/>
        <w:t>　　合计得8.1分。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项目效益类指标包括项目效益1个方面的内容，由3个三级指标构成，权重分为10分，实际得分10分，得分率为100%。</w:t>
        <w:br/>
        <w:t>　　（1）实施效益指标：</w:t>
        <w:br/>
        <w:t>　　对于“社会效益指标”：</w:t>
        <w:br/>
        <w:t>　　提升公共服务水平，与预期指标一致，根据评分标准，该指标不扣分，得5分。</w:t>
        <w:br/>
        <w:t>　　对于“可持续影响指标”：</w:t>
        <w:br/>
        <w:t>　　维护社会稳定和长治久安，与预期指标一致，根据评分标准，该指标不扣分，得5分。</w:t>
        <w:br/>
        <w:t>　　对于“经济效益指标”：</w:t>
        <w:br/>
        <w:t>　　本项目无该指标。</w:t>
        <w:br/>
        <w:t>　　对于“生态效益指标”：</w:t>
        <w:br/>
        <w:t>　　本项目无该指标。</w:t>
        <w:br/>
        <w:t>　　实施效益指标合计得10分。</w:t>
        <w:br/>
        <w:t>　　（2）满意度指标：</w:t>
        <w:br/>
        <w:t>　　对于满意度指标：受益群众满意度90%，与预期目标一致，根据评分标准，该指标不扣分，得10分。</w:t>
      </w:r>
    </w:p>
    <w:p>
      <w:pPr>
        <w:spacing w:line="570" w:lineRule="exact"/>
        <w:ind w:firstLine="624" w:firstLineChars="200"/>
        <w:rPr>
          <w:rStyle w:val="17"/>
          <w:rFonts w:ascii="黑体" w:hAnsi="黑体" w:eastAsia="黑体" w:cs="黑体"/>
          <w:b w:val="0"/>
          <w:spacing w:val="-4"/>
          <w:sz w:val="32"/>
          <w:szCs w:val="32"/>
        </w:rPr>
      </w:pPr>
      <w:bookmarkStart w:id="0" w:name="_GoBack"/>
      <w:bookmarkEnd w:id="0"/>
      <w:r>
        <w:rPr>
          <w:rStyle w:val="17"/>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7"/>
          <w:rFonts w:hint="eastAsia" w:ascii="仿宋" w:hAnsi="仿宋" w:eastAsia="仿宋" w:cs="仿宋"/>
          <w:b w:val="0"/>
          <w:bCs w:val="0"/>
          <w:spacing w:val="-4"/>
          <w:sz w:val="32"/>
          <w:szCs w:val="32"/>
        </w:rPr>
        <w:t>　　为民办实事和第一书记工作经费项目预算21.07万元，到位21.07万元，实际支出20.12万元，预算执行率为95.49%，项目绩效指标总体完成率为97.9%，偏差率为2.41%，偏差原因：2022年因疫情未能及时执行支出，采取的措施严格按照自治区，自治州党委，人民政府及时的执行每一笔支出。</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六、主要经验及做法、存在的问题及原因分析</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（一）主要经验及做法</w:t>
        <w:br/>
        <w:t>　　一是本项目能够严格按照《项目实施方案》执行，项目执行情况较好。</w:t>
        <w:br/>
        <w:t>　　二是加强组织领导，本项目绩效评价工作，有县政府主要领导亲自挂帅，分管县领导具体负责，从项目到资金，均能后很好的执行。</w:t>
        <w:br/>
        <w:t>　　三是加强沟通协调，我单位及时向县领导汇报项目建设进度，加强与实施单位的沟通，确保项目按期完工。</w:t>
        <w:br/>
        <w:t>　　（二）存在问题及原因分析</w:t>
        <w:br/>
        <w:t>　　一是对各项指标和指标值要进一步优化、完善，主要在细化、量化上改进，二是自评价工作还存在自我审定的局限性，会影响评价质量，容易造成问题的疏漏，在客观性和公正性上说服力不强，三是缺少带着问题去评价的意识，四是现场评价的工作量少，后续效益评价具体措施和方法较少。</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七、有关建议</w:t>
      </w:r>
    </w:p>
    <w:p>
      <w:pPr>
        <w:spacing w:line="540" w:lineRule="exact"/>
        <w:ind w:firstLine="567"/>
        <w:rPr>
          <w:rStyle w:val="17"/>
          <w:rFonts w:ascii="仿宋" w:hAnsi="仿宋" w:eastAsia="仿宋" w:cs="仿宋"/>
          <w:b w:val="0"/>
          <w:bCs w:val="0"/>
          <w:spacing w:val="-4"/>
          <w:sz w:val="32"/>
          <w:szCs w:val="32"/>
        </w:rPr>
      </w:pPr>
      <w:r>
        <w:rPr>
          <w:rStyle w:val="17"/>
          <w:rFonts w:hint="eastAsia" w:ascii="仿宋" w:hAnsi="仿宋" w:eastAsia="仿宋" w:cs="仿宋"/>
          <w:b w:val="0"/>
          <w:bCs w:val="0"/>
          <w:spacing w:val="-4"/>
          <w:sz w:val="32"/>
          <w:szCs w:val="32"/>
        </w:rPr>
        <w:t>　　1.建议充分落实绩效目标管理政策要求，提升绩效目标与项目实施内容的匹配度：</w:t>
        <w:br/>
        <w:t>　　一是建议项目实施单位单位严格落实《关于印发&lt;自治区本级部门预算绩效目标管理暂行办法&gt;的通知》（新财预〔2018〕21号）文件关于绩效目标的管理要求：“预期目标要能清晰反映预算资金的预期产出和预期效果，并以相应的绩效指标予以细化和量化。”在确定项目绩效目标预期指标值时，可以依据或参考历史标准、行业标准、计划标准等绩效标准，尽可能符合项目实施内容，在设置绩效目标时充分进行调研工作，提升绩效指标设置的准确性和可衡量性。</w:t>
        <w:br/>
        <w:t>　　二是建议项目实施单位通过组织行业专家团队或聘请第三方专业力量开展项目事前绩效目标的评估和审核工作，对项目绩效指标的相关性、明确性、可行性和合理性进行科学评估。加强对绩效指标值可衡量性的审核，对存在无法衡量指标的绩效目标应及时进行整改完善。</w:t>
        <w:br/>
        <w:t>　　三是建议项目实施单位做好项目绩效跟踪监控工作，对实际开展工作与预期目标值产生较大偏差情况，应及时做好偏差原因分析和纠偏工作，不断提升绩效目标与项目实际工作的匹配度。</w:t>
        <w:br/>
        <w:t>　　2.建议加强预算资金管理，严格落实项目申报、专家评审、确定项目后进行资金分配与资金拨付，规范资金拨付流程。</w:t>
      </w:r>
    </w:p>
    <w:p>
      <w:pPr>
        <w:spacing w:line="570" w:lineRule="exact"/>
        <w:ind w:firstLine="624" w:firstLineChars="200"/>
        <w:rPr>
          <w:rStyle w:val="17"/>
          <w:rFonts w:ascii="黑体" w:hAnsi="黑体" w:eastAsia="黑体" w:cs="黑体"/>
          <w:b w:val="0"/>
          <w:spacing w:val="-4"/>
          <w:sz w:val="32"/>
          <w:szCs w:val="32"/>
        </w:rPr>
      </w:pPr>
      <w:r>
        <w:rPr>
          <w:rStyle w:val="17"/>
          <w:rFonts w:hint="eastAsia" w:ascii="黑体" w:hAnsi="黑体" w:eastAsia="黑体" w:cs="黑体"/>
          <w:b w:val="0"/>
          <w:spacing w:val="-4"/>
          <w:sz w:val="32"/>
          <w:szCs w:val="32"/>
        </w:rPr>
        <w:t>八、其他需要说明的问题</w:t>
      </w:r>
    </w:p>
    <w:p>
      <w:pPr>
        <w:spacing w:line="540" w:lineRule="exact"/>
        <w:ind w:firstLine="567"/>
        <w:rPr>
          <w:rStyle w:val="17"/>
          <w:rFonts w:ascii="仿宋" w:hAnsi="仿宋" w:eastAsia="仿宋"/>
          <w:b w:val="0"/>
          <w:spacing w:val="-4"/>
          <w:sz w:val="32"/>
          <w:szCs w:val="32"/>
        </w:rPr>
      </w:pPr>
      <w:r>
        <w:rPr>
          <w:rStyle w:val="17"/>
          <w:rFonts w:hint="eastAsia" w:ascii="仿宋" w:hAnsi="仿宋" w:eastAsia="仿宋" w:cs="仿宋"/>
          <w:b w:val="0"/>
          <w:bCs w:val="0"/>
          <w:spacing w:val="-4"/>
          <w:sz w:val="32"/>
          <w:szCs w:val="32"/>
        </w:rPr>
        <w:t>　　我单位对上述项目支出绩效评价报告内反映内容的真实性、完整性负责，接受上级部门及社会监督。</w:t>
        <w:br/>
        <w:t>　　附件1：为民办实事和第一书记工作经费项目绩效评价指标体系及评分标准</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5687296"/>
    <w:rsid w:val="4609551D"/>
    <w:rsid w:val="4D2606A1"/>
    <w:rsid w:val="4DD42C22"/>
    <w:rsid w:val="50796DE0"/>
    <w:rsid w:val="5DA70C36"/>
    <w:rsid w:val="716B6B6A"/>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6">
    <w:name w:val="Default Paragraph Font"/>
    <w:semiHidden/>
    <w:unhideWhenUsed/>
    <w:qFormat/>
    <w:uiPriority w:val="1"/>
  </w:style>
  <w:style w:type="table" w:default="1" w:styleId="19">
    <w:name w:val="Normal Table"/>
    <w:semiHidden/>
    <w:unhideWhenUsed/>
    <w:qFormat/>
    <w:uiPriority w:val="99"/>
    <w:tblPr>
      <w:tblLayout w:type="fixed"/>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7">
    <w:name w:val="Strong"/>
    <w:basedOn w:val="16"/>
    <w:qFormat/>
    <w:uiPriority w:val="0"/>
    <w:rPr>
      <w:b/>
      <w:bCs/>
    </w:rPr>
  </w:style>
  <w:style w:type="character" w:styleId="18">
    <w:name w:val="Emphasis"/>
    <w:basedOn w:val="16"/>
    <w:qFormat/>
    <w:uiPriority w:val="20"/>
    <w:rPr>
      <w:rFonts w:asciiTheme="minorHAnsi" w:hAnsiTheme="minorHAnsi"/>
      <w:b/>
      <w:i/>
      <w:iCs/>
    </w:rPr>
  </w:style>
  <w:style w:type="character" w:customStyle="1" w:styleId="20">
    <w:name w:val="标题 1 字符"/>
    <w:basedOn w:val="16"/>
    <w:link w:val="2"/>
    <w:qFormat/>
    <w:uiPriority w:val="9"/>
    <w:rPr>
      <w:rFonts w:asciiTheme="majorHAnsi" w:hAnsiTheme="majorHAnsi" w:eastAsiaTheme="majorEastAsia"/>
      <w:b/>
      <w:bCs/>
      <w:kern w:val="32"/>
      <w:sz w:val="32"/>
      <w:szCs w:val="32"/>
    </w:rPr>
  </w:style>
  <w:style w:type="character" w:customStyle="1" w:styleId="21">
    <w:name w:val="标题 2 字符"/>
    <w:basedOn w:val="16"/>
    <w:link w:val="3"/>
    <w:semiHidden/>
    <w:qFormat/>
    <w:uiPriority w:val="9"/>
    <w:rPr>
      <w:rFonts w:asciiTheme="majorHAnsi" w:hAnsiTheme="majorHAnsi" w:eastAsiaTheme="majorEastAsia"/>
      <w:b/>
      <w:bCs/>
      <w:i/>
      <w:iCs/>
      <w:sz w:val="28"/>
      <w:szCs w:val="28"/>
    </w:rPr>
  </w:style>
  <w:style w:type="character" w:customStyle="1" w:styleId="22">
    <w:name w:val="标题 3 字符"/>
    <w:basedOn w:val="16"/>
    <w:link w:val="4"/>
    <w:semiHidden/>
    <w:qFormat/>
    <w:uiPriority w:val="9"/>
    <w:rPr>
      <w:rFonts w:asciiTheme="majorHAnsi" w:hAnsiTheme="majorHAnsi" w:eastAsiaTheme="majorEastAsia"/>
      <w:b/>
      <w:bCs/>
      <w:sz w:val="26"/>
      <w:szCs w:val="26"/>
    </w:rPr>
  </w:style>
  <w:style w:type="character" w:customStyle="1" w:styleId="23">
    <w:name w:val="标题 4 字符"/>
    <w:basedOn w:val="16"/>
    <w:link w:val="5"/>
    <w:qFormat/>
    <w:uiPriority w:val="9"/>
    <w:rPr>
      <w:b/>
      <w:bCs/>
      <w:sz w:val="28"/>
      <w:szCs w:val="28"/>
    </w:rPr>
  </w:style>
  <w:style w:type="character" w:customStyle="1" w:styleId="24">
    <w:name w:val="标题 5 字符"/>
    <w:basedOn w:val="16"/>
    <w:link w:val="6"/>
    <w:semiHidden/>
    <w:qFormat/>
    <w:uiPriority w:val="9"/>
    <w:rPr>
      <w:b/>
      <w:bCs/>
      <w:i/>
      <w:iCs/>
      <w:sz w:val="26"/>
      <w:szCs w:val="26"/>
    </w:rPr>
  </w:style>
  <w:style w:type="character" w:customStyle="1" w:styleId="25">
    <w:name w:val="标题 6 字符"/>
    <w:basedOn w:val="16"/>
    <w:link w:val="7"/>
    <w:semiHidden/>
    <w:qFormat/>
    <w:uiPriority w:val="9"/>
    <w:rPr>
      <w:b/>
      <w:bCs/>
    </w:rPr>
  </w:style>
  <w:style w:type="character" w:customStyle="1" w:styleId="26">
    <w:name w:val="标题 7 字符"/>
    <w:basedOn w:val="16"/>
    <w:link w:val="8"/>
    <w:semiHidden/>
    <w:qFormat/>
    <w:uiPriority w:val="9"/>
    <w:rPr>
      <w:sz w:val="24"/>
      <w:szCs w:val="24"/>
    </w:rPr>
  </w:style>
  <w:style w:type="character" w:customStyle="1" w:styleId="27">
    <w:name w:val="标题 8 字符"/>
    <w:basedOn w:val="16"/>
    <w:link w:val="9"/>
    <w:semiHidden/>
    <w:qFormat/>
    <w:uiPriority w:val="9"/>
    <w:rPr>
      <w:i/>
      <w:iCs/>
      <w:sz w:val="24"/>
      <w:szCs w:val="24"/>
    </w:rPr>
  </w:style>
  <w:style w:type="character" w:customStyle="1" w:styleId="28">
    <w:name w:val="标题 9 字符"/>
    <w:basedOn w:val="16"/>
    <w:link w:val="10"/>
    <w:semiHidden/>
    <w:qFormat/>
    <w:uiPriority w:val="9"/>
    <w:rPr>
      <w:rFonts w:asciiTheme="majorHAnsi" w:hAnsiTheme="majorHAnsi" w:eastAsiaTheme="majorEastAsia"/>
    </w:rPr>
  </w:style>
  <w:style w:type="character" w:customStyle="1" w:styleId="29">
    <w:name w:val="标题 字符"/>
    <w:basedOn w:val="16"/>
    <w:link w:val="15"/>
    <w:qFormat/>
    <w:uiPriority w:val="10"/>
    <w:rPr>
      <w:rFonts w:asciiTheme="majorHAnsi" w:hAnsiTheme="majorHAnsi" w:eastAsiaTheme="majorEastAsia"/>
      <w:b/>
      <w:bCs/>
      <w:kern w:val="28"/>
      <w:sz w:val="32"/>
      <w:szCs w:val="32"/>
    </w:rPr>
  </w:style>
  <w:style w:type="character" w:customStyle="1" w:styleId="30">
    <w:name w:val="副标题 字符"/>
    <w:basedOn w:val="16"/>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6"/>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6"/>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6"/>
    <w:qFormat/>
    <w:uiPriority w:val="21"/>
    <w:rPr>
      <w:b/>
      <w:i/>
      <w:sz w:val="24"/>
      <w:szCs w:val="24"/>
      <w:u w:val="single"/>
    </w:rPr>
  </w:style>
  <w:style w:type="character" w:customStyle="1" w:styleId="39">
    <w:name w:val="不明显参考1"/>
    <w:basedOn w:val="16"/>
    <w:qFormat/>
    <w:uiPriority w:val="31"/>
    <w:rPr>
      <w:sz w:val="24"/>
      <w:szCs w:val="24"/>
      <w:u w:val="single"/>
    </w:rPr>
  </w:style>
  <w:style w:type="character" w:customStyle="1" w:styleId="40">
    <w:name w:val="明显参考1"/>
    <w:basedOn w:val="16"/>
    <w:qFormat/>
    <w:uiPriority w:val="32"/>
    <w:rPr>
      <w:b/>
      <w:sz w:val="24"/>
      <w:u w:val="single"/>
    </w:rPr>
  </w:style>
  <w:style w:type="character" w:customStyle="1" w:styleId="41">
    <w:name w:val="书籍标题1"/>
    <w:basedOn w:val="16"/>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6"/>
    <w:link w:val="13"/>
    <w:qFormat/>
    <w:uiPriority w:val="99"/>
    <w:rPr>
      <w:rFonts w:ascii="Calibri" w:hAnsi="Calibri" w:eastAsia="宋体"/>
      <w:kern w:val="2"/>
      <w:sz w:val="18"/>
      <w:szCs w:val="18"/>
    </w:rPr>
  </w:style>
  <w:style w:type="character" w:customStyle="1" w:styleId="44">
    <w:name w:val="页脚 字符"/>
    <w:basedOn w:val="16"/>
    <w:link w:val="12"/>
    <w:qFormat/>
    <w:uiPriority w:val="99"/>
    <w:rPr>
      <w:rFonts w:ascii="Calibri" w:hAnsi="Calibri" w:eastAsia="宋体"/>
      <w:kern w:val="2"/>
      <w:sz w:val="18"/>
      <w:szCs w:val="18"/>
    </w:rPr>
  </w:style>
  <w:style w:type="character" w:customStyle="1" w:styleId="45">
    <w:name w:val="批注框文本 字符"/>
    <w:basedOn w:val="16"/>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35</TotalTime>
  <ScaleCrop>false</ScaleCrop>
  <LinksUpToDate>false</LinksUpToDate>
  <CharactersWithSpaces>742</CharactersWithSpaces>
  <Application>WPS Office_11.1.0.7989_F1E327BC-269C-435d-A152-05C5408002CA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Administrator</cp:lastModifiedBy>
  <cp:lastPrinted>2018-12-31T10:56:00Z</cp:lastPrinted>
  <dcterms:modified xsi:type="dcterms:W3CDTF">2022-03-08T10:49:50Z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2052-11.1.0.7989</vt:lpwstr>
  </property>
</Properties>
</file>