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联建工作经费项目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克孜勒苏柯尔克孜自治州社会主义学院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克孜勒苏柯尔克孜自治州党委统一战线工作部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图拉提·赛麦提</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2023年04月14日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1.项目背景</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遵循财政部《项目支出绩效评价管理办法》（财预〔2020〕10号）和自治区财政厅《自治区财政支出绩效评价管理暂行办法》（新财预〔2018〕189号）等相关政策文件与规定，旨在评价群众工作项目实施前期、过程及效果，评价财政预算资金使用的效率及效益。根据自治州“十四五”规划及根据自治区访惠聚办要求，按自治区群众工作要求，按照年度工作计划，开展群众工作经费项目，为群众送信息、送服务、送温暖。用于困难群众房屋修缮,村道、桥涵、引水渠维修,小磨坊、小作坊修缮,支持小型种植养殖、农产品加工业发展,组织群众参观学习,开展就业创业技能培训。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2.主要内容及实施情况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（1）主要内容</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按照行政村的规模分类，克孜勒苏柯尔克孜自治州社会主义学院群众工作经费为7万元，由自治州财政承担，主要用于为阿克陶县皮拉力乡喀拉苏村为群众送信息、送服务、送温暖，用于困难群众房屋修缮,村道、桥涵、引水渠维修,小磨坊、小作坊修缮,支持小型种植养殖、农产品加工业发展,组织群众参观学习,开展就业创业技能培训。用于补充村级组织工作经费,积极组织开展各类活动。通过该项目的实施，解决生产生活中的实际困难，加强民族团结，增进民族互信，突出现代文化引领，落实民生建设任务，增加农牧民收入，关心关爱困难群众，实现维护社会稳定和长治久安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（2）实施情况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自治区“访民情惠民生聚民心”驻村工作为民办实事工作经费使用管理办法（试行）的通知》（新民办发〔2016〕62号），主要用于为困难群众房屋修缮,村道、桥涵、引水渠维修,小磨坊、小作坊修缮,支持小型种植养殖、农产品加工业发展,组织群众参观学习,开展就业创业技能培训。用于补充村级组织工作经费,积极组织开展各类活动。宣传国家相关政策及法律法规，维护社会稳定和长治久安，从而提高群众幸福度和归属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3.项目实施主体</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由克孜勒苏柯尔克孜自治州社会主义学院实施，内设3个科室，分别是：办公室，总务科，教务研究室。克孜勒苏柯尔克孜自治州社会主义学院是克州社会主义学院组织民主党派领导干部和无党派代表人士学习研究党的基本理论及统一战线理论和党的路线、方针、政策，提高政治素质、理论政策水平和参政议政、民主监督的能力；对统一战线系统干部进行岗位培训，提高干部的理论政策水平；培训地方社会主义学院教学科研和行政管理骨干；进行统战理论研究工作；协助有关部门对学员在学习期间的表现进行考核，为民主党派和统战工作部门选拔培养干部提供参考意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编制人数15人，其中：行政人员编制0人、工勤0人、参公6人、事业编制9人。实有在职人数12人，其中：行政在职0人、工勤1人、参公5人、事业在职7人。离退休人员4人，其中：行政退休人员3人、事业退休1人。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3.资金投入和使用情况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本年度安排下达资金7万元，为自治州财政拨款</w:t>
      </w:r>
      <w:bookmarkStart w:id="0" w:name="_GoBack"/>
      <w:bookmarkEnd w:id="0"/>
      <w:r>
        <w:rPr>
          <w:rStyle w:val="18"/>
          <w:rFonts w:hint="eastAsia" w:ascii="仿宋" w:hAnsi="仿宋" w:eastAsia="仿宋" w:cs="仿宋"/>
          <w:b w:val="0"/>
          <w:bCs w:val="0"/>
          <w:spacing w:val="-4"/>
          <w:sz w:val="32"/>
          <w:szCs w:val="32"/>
        </w:rPr>
        <w:t>资金，最终确定项目资金总数为7万元。其中：中央财政拨款0万元，自治区财政拨款0万元，本级财政拨款7万元，上年结余0万元。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截至2022年12月31日，实际支出7万元，预算执行率100%。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项目绩效目标包括项目绩效总目标和阶段性目标。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1.项目绩效总目标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该项目总投资7万元，其中：财政资金7万元，其他资金0万元，主要用于为阿克陶县皮拉力乡喀拉苏村困难群众房屋修缮,村道、桥涵、引水渠维修,小磨坊、小作坊修缮,支持小型种植养殖、农产品加工业发展,组织群众参观学习,开展就业创业技能培训。用于补充村级组织工作经费,积极组织开展各类活动。</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2.阶段性目标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（1）项目产出目标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①数量指标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“为民办实事好事”指标，预期指标值为≥4次；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“购置办公用品批次”指标，预期指标值为≥3批次；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②质量指标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“购置办公用品质量合格率”指标，预期指标值为=100%；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③时效指标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④成本指标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“为民办实事好事经费”指标，预期指标值为≤4.5万元；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“购置办公用品经费”指标，≤1.5万元</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（2）项目效益目标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①经济效益指标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②社会效益指标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“农牧民的幸福感和归属感”指标，预期指标值为“进一步提升”；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“落实民生建设任务”指标，预期指标值为“全力落实保障基本民生”</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③生态效益指标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④可持续影响指标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“维护社会稳定和长治久安”指标，预期指标值为长期坚持；</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⑤满意度指标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“驻村工作队员满意度”指标，预期指标值为=100%。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“群众满意度”指标，预期指标值为≥95%。</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（一）绩效评价目的、对象和范围。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1.绩效评价目的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2.绩效评价对象</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3.绩效评价范围</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1.绩效评价原则</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坚持定量优先、定量与定性相结合的方式，始终遵循科学规范、公正公开、分级分类、绩效相关的基本原则。通过对群众工作经费项目资金进行绩效评价，旨在了解项目资金使用和项目管理情况、取得的成绩及效益，进而分析在政策执行、预算资金安排、项目实施等方面存在的问题并提出针对性建议。本次绩效评价遵循的原则包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（1）科学公正。绩效评价应当运用科学合理的方法，按照规范的程序，对项目绩效进行客观、公正的反映。</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（3）激励约束。绩效评价结果应与预算安排、政策调整、改进管理实质性挂钩，体现奖优罚劣和激励相容导向，有效要安排、低效要压减、无效要问责。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（4）公开透明。绩效评价结果应依法依规公开，并自觉接受社会监督。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2.绩效评价指标体系</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绩效评价指标体系根据《预算绩效评价共性指标体系框架》（财预〔2013〕53号）、《自治区党委 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一级指标为：决策、过程、产出、效益。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二级指标为：项目立项、绩效目标、资金投入、资金管理、组织实施、产出数量、产出质量、产出时效、产出成本、项目效益。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本次绩效评价方法的选用坚持简便有效的原则采用成本效益分析法、比较法、综合指数评价法、公众评判法等多种方法，具体评价方法如下：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（1）成本效益分析法，是指将一定时期内总成本与总效益进行对比分析，以评价绩效目标实现程度。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2）比较法，通过整理本项目相关资料和数据，评价数量指标的完成情况；通过分析项目的实施情况与绩效目标实现情况，评价项目实施的效果；通过分析项目资金使用情况及产生的效果，评价预算资金分配的合理性。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（3）综合指数评价法，是指把各项绩效指标的实际水平，对照评价标准值，分别计算各项指标评价得分，再按照设定的各项指标权数计算出综合评价得分，分析评价绩效目标实现情况的评价方法。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公众评判法，评价组采用实地访谈、远程访谈相结合方式，对本项目的实施情况进行充分调研，了解掌握资金分配、资金管理、资金使用、制度建设、制度执行情况。采用问卷调查方式，对受益对象开展满意度调查，进行综合评价。</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4.绩效评价标准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本次评价成立了评价工作组，成员如下：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本次评价设计了评价方案、评价指标体系，通过资料分析、调研、访谈满意度调查等方式形成评价结论，在与项目单位沟通后确定评价意见，并出具评价报告。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第一阶段：前期准备。认真学习相关要求与规定，成立绩效评价工作组，作为绩效评价工作具体实施机构。成员构成如下：</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图拉提·赛买提任评价组组长，职务为新疆伊斯兰教经学院克孜勒苏分院副院长，绩效评价工作职责为负责全盘工作。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阿地力·艾白任评价组副组长，绩效评价工作职责为对项目实施情况进行实地调查。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帕哈力丁·帕日海提任评价组成员，绩效评价工作职责为负责资料审核等工作。</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第二阶段：组织实施。经评价组通过实地调研等方式，采用综合分析法对项目的决策、管理、绩效进行的综合评价分析。</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第三阶段：分析评价。首先按照指标体系进行定量、定性分析。其次开展量化打分、综合评价工作，形成初步评价结论。最后归纳整体项目情况与存在问题，撰写部门绩效评价报告。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第四阶段：撰写与提交评价报告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项目撰写绩效评价报告，按照财政局大平台绩效系统中统一格式和文本框架撰写绩效评价报告。</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第五阶段：归集档案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建立和落实档案管理制度，将项目相关资料存档，包括但不限于：评价项目基本情况和相关文件、评价实施方案、项目支付资料等相关档案。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（一）综合评价情况</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评价组对照项目绩效评价指标体系，从决策、过程、产出和效益四个维度，通过数据采集、实地调研和问卷访谈等方式，对“群众工作经费”项目绩效进行客观公正的评价，本项目总得分为99.67分，绩效评级属于“优”。其中，决策类指标得分20分，过程类指标得分19.96分，产出类指标得分39.71分，效益类指标得分20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（二）综合评价结论</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评价，本项目已达到了年初设立的绩效目标，在实施过程中已取得了良好的成效，具体表现在：截至2022年12月31日，该项目执行数为7万元，已完成：为民办实事好事4次，购置办公用品批次3批次。通过该项目的实施，为所驻村营造安定和谐稳定的社会局面，着力帮助群众生产发展，确保工作队各项工作顺利开展，完成相关任务。</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项目决策类指标包括项目立项、绩效目标和资金投入三方面的内容，由6个三级指标构成，权重分为 20 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立项依据充分性：《关于下达自治州本级2022年度部门预算指标的通知》（克财预[2022]16号）并结合克孜勒苏柯尔克孜自治州社会主义学院职责组织实施。围绕克孜勒苏柯尔克孜自治州社会主义学院年度工作重点和工作计划制定经费预算，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立项程序规范性：根据决策依据编制工作计划和经费预算，经过与克孜勒苏柯尔克孜自治州社会主义学院财经领导小组进行沟通、筛选确定经费预算计划，上党组会研究确定最终预算方案，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（3）绩效目标合理性：制定了实施方案，明确了总体思路及目标、并对任务进行了详细分解，对目标进行了细化，根据评分标准，该指标不扣分，得3分。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（4）绩效指标明确性：将项目绩效目标细化分解为具体的绩效指标，根据评分标准，该指标不扣分，得2分。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（5）预算编制科学性：预算编制按照自治州拟定标准7万元/年制定，实际完成内容与项目内容匹配，项目投资额与工作任务相匹配，根据评分标准，该指标不扣分，得5分。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（6）资金分配合理性：资金分配按照《关于下达自治州本级2022年度部门预算指标的通知》（克财预[2022]16号）资金分配与实际相适应，根据评分标准，该指标不扣分，得5分。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项目过程类指标包括资金管理和组织实施两方面的内容，由 5个三级指标构成，权重分为 20 分，实际得分19.96分，得分率为99.8%。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（1）资金到位率：该项目总投资7万元，克州财政局实际下达经费7万元，其中当年财政拨款7万元，财政资金足额拨付到位，根据评分标准，该指标不扣分，得5分。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（2）预算执行率：本项目申请预算金额为7万元，预算批复实际下达金额为 7万元截至 2022年 12 月 31日，资金执行6.94万元，资金执行率100%。根据评分标准（资金执行金额/全年预算数）*100%*5=（6.94/7）*100%*5=4.96,该指标扣0.04分，得4.96分。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资金使用合规性：根据《关于下达自治州本级2022年度部门预算指标的通知》（克财预[2022]16号）符合预算批复规定用途，不存在截留、挤占、挪用、虚列支出等情况，未发现违规使用情况，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管理制度健全性：该项目严格按照《克孜勒苏柯尔克孜自治州社会主义学院财务制度》及相关的制度和管理规定实施，对财政专项资金进行严格管理，基本做到了专款专用，根据评分标准，该指标不扣分，得2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5）制度执行有效性：由部门提出经费预算支出可行性方案，经过与财经领导小组沟通后，报党组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项目产出类指标包括产出数量、产出质量、产出时效、产出成本四方面的内容，由6个三级指标构成，权重分为40分，实际得分39.71分，得分率为99.28%。</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（1）对于“产出数量”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为民办实事好事4次，与预期目标一致，根据评分标准，该指标不扣分，得5分。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购置办公用品批次数3次，与预期目标一致，根据评分标准，该指标不扣分，得5分。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产出数量合计得10分。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（2）对于“产出质量”：</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购置办公用品质量合格率100%，与预期目标一致，根据评分标准，该指标不扣分，得10分。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产出质量合计得10分。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（3）对于“产出时效”：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经费支付及时率100%，与预期目标不一致，存在偏差，预期目标100%，实际完成值99.14%，偏差率0.86%，偏差原因：2022年因疫情原因没有及时的支付办公经费购置费用。改进措施：加强预算管理，细化实施方案。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根据评分标准（实际完成值/预期目标）*100%*10=(99.14%/100%)*10=9.91，该指标扣0.09分，得9.91分。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合计得9.91分。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（4）对于“产出成本”：</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为民办实事好事经费完成值4.5万元，与预期目标一致，根据评分标准，该指标不扣分，得5分。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购置办公用品经费完成值1.44万元，与预期目标不一致，预期目标1.5万元，实际完成值1.44万元，偏差率4%；偏差原因：2022年因疫情原因没有及时的支付办公经费购置费用。改进措施：加强预算管理，细化实施方案。</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根据评分标准（实际完成值/预期目标）*100%*5=（1.44/1.5）*100%*5=4.8，该指标扣0.2分，得4.8分。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产出成本合计得9.8分。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项目效益类指标包括项目效益3个方面的内容，由5个三级指标构成，权重分为20分，实际得分20分，得分率为100%。</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（1）实施效益指标：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对于“社会效益指标”：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农牧民的幸福感和归属感，与预期目标一致，根据评分标准，该指标不扣分，得2.5分。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落实民生建设任务，与预期目标一致，根据评分标准，该指标不扣分，得2.5分。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社会效益指标合计5分.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对于“可持续影响指标”：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维护社会稳定和长治久安，与预期目标一致，根据评分标准，该指标不扣分，得5分。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对于“经济效益指标”：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对于“生态效益指标”：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本项目无该指标。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实施效益指标合计得10分。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（2）满意度指标：</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驻村工作队员满意度100%，与预期目标一致，根据评分标准，该指标不扣分，得5分。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群众满意度95%，与预期目标一致，根据评分标准，该指标不扣分，得5分。</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满意度指标合计得10分。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　　群众工作经费项目预算7万元，到位7万元，实际支出7万元，预算执行率为99.1%，项目绩效指标总体完成率为99.6%。偏差率0.5%，偏差原因：2022年因疫情原因没有及时的支付办公经费购置费用。改进措施：加强预算管理，细化实施方案。</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六、主要经验及做法、存在的问题及原因分析</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（一）主要经验及做法</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一是本项目能够严格按照《项目实施方案》执行，项目执行情况较好。</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二是加强组织领导，本项目绩效评价工作，有县政府主要领导亲自挂帅，分管县领导具体负责，从项目到资金，均能后很好的执行。</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三是加强沟通协调，我单位及时向县领导汇报项目建设进度，加强与实施单位的沟通，确保项目按期完工。</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xml:space="preserve">　　（二）存在问题及原因分析 </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　　1.建议充分落实绩效目标管理政策要求，提升绩效目标与项目实施内容的匹配度：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三是建议项目实施单位做好项目绩效跟踪监控工作，对实际开展工作与预期目标值产生较大偏差情况，应及时做好偏差原因分析和纠偏工作，不断提升绩效目标与项目实际工作的匹配度。</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2.建议加强预算资金管理，严格落实项目申报、专家评审、确定项目后进行资金分配与资金拨付，规范资金拨付流程。</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　　我单位对上述项目支出绩效评价报告内反映内容的真实性、完整性负责，接受上级部门及社会监督。</w:t>
      </w:r>
      <w:r>
        <w:rPr>
          <w:rStyle w:val="18"/>
          <w:rFonts w:hint="eastAsia" w:ascii="仿宋" w:hAnsi="仿宋" w:eastAsia="仿宋" w:cs="仿宋"/>
          <w:b w:val="0"/>
          <w:bCs w:val="0"/>
          <w:spacing w:val="-4"/>
          <w:sz w:val="32"/>
          <w:szCs w:val="32"/>
        </w:rPr>
        <w:cr/>
      </w:r>
      <w:r>
        <w:rPr>
          <w:rStyle w:val="18"/>
          <w:rFonts w:hint="eastAsia" w:ascii="仿宋" w:hAnsi="仿宋" w:eastAsia="仿宋" w:cs="仿宋"/>
          <w:b w:val="0"/>
          <w:bCs w:val="0"/>
          <w:spacing w:val="-4"/>
          <w:sz w:val="32"/>
          <w:szCs w:val="32"/>
        </w:rPr>
        <w:br w:type="textWrapping"/>
      </w:r>
      <w:r>
        <w:rPr>
          <w:rStyle w:val="18"/>
          <w:rFonts w:hint="eastAsia" w:ascii="仿宋" w:hAnsi="仿宋" w:eastAsia="仿宋" w:cs="仿宋"/>
          <w:b w:val="0"/>
          <w:bCs w:val="0"/>
          <w:spacing w:val="-4"/>
          <w:sz w:val="32"/>
          <w:szCs w:val="32"/>
        </w:rPr>
        <w:t>　　附件1：2022年度群众工作经费项目绩效评价指标体系及评分标准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WFiYjQ5YTYwYjdlMjVmOWE0NWNhOTY2MGI5OTkzMDUifQ=="/>
  </w:docVars>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12800782"/>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22</Pages>
  <Words>8177</Words>
  <Characters>8554</Characters>
  <Lines>5</Lines>
  <Paragraphs>1</Paragraphs>
  <TotalTime>35</TotalTime>
  <ScaleCrop>false</ScaleCrop>
  <LinksUpToDate>false</LinksUpToDate>
  <CharactersWithSpaces>8864</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2022-01-14T05:11:00Z</dcterms:created>
  <dc:creator>赵 恺（预算处）</dc:creator>
  <cp:lastModifiedBy>Administrator</cp:lastModifiedBy>
  <cp:lastPrinted>2018-12-31T10:56:00Z</cp:lastPrinted>
  <dcterms:modified xsi:type="dcterms:W3CDTF">2024-02-29T12:27:35Z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D2C8710A88B84BF6A8EB517F7C512598_12</vt:lpwstr>
  </property>
</Properties>
</file>