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农机精简厂一人工资及三人医保经费项目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克孜勒苏柯尔克孜自治州工业和信息化局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克孜勒苏柯尔克孜自治州工业和信息化局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王海彬</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2023年05月09日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农机精简厂工资医保项目实施前期、过程及效果，评价财政预算资金使用的效率及效益。根据自治州“十四五”规划及推动工业经济行业发展需要，经自治州人民政府会议研究定，结合本单位关心关爱企业方面管理职能、协助企业发展方面工作职责，按照年度工作计划，继续开展农机精简厂工资医保项目。</w:t>
        <w:br/>
        <w:t>　　（二）立项依据 </w:t>
        <w:br/>
        <w:t>　　为进一步补齐破产企业退休职工养老问题的工作短板，提升解决社会不稳定因素的工作质量，达到事半功倍的工作效果，本项目立项依据为：克州人民政府会议纪要。</w:t>
        <w:br/>
        <w:t>　　2.主要内容及实施情况</w:t>
        <w:br/>
        <w:t>　　（1）主要内容</w:t>
        <w:br/>
        <w:t>　　项目资金6.2万元，其中：财政资金6.2万元，发放1人工资12次，取暖费1次，缴纳医保3人12次，达到解决企业退休人员养老问题的效果。</w:t>
        <w:br/>
        <w:t>　　（2）实施情况</w:t>
        <w:br/>
        <w:t>　　该项目资金用于破产企业农机精简厂职工阿不拉·阿吉退休养老金和取暖费，以及和克州一建退休人员2人的医疗保险金。通过该项目的实施，解决了企业退休人员的养老看病问题，缓解社会不稳定因素。</w:t>
        <w:br/>
        <w:t>　　3.项目实施主体</w:t>
        <w:br/>
        <w:t>　　该项目由克孜勒苏柯尔克孜自治州工业和信息化局无下属预算单位，下设9个科室，分别是：办公室、综合科、经济运行科、投资规划科、企业科、经济协作科、环境和资源综合利用科、信息化办公室、行业管理科。</w:t>
        <w:br/>
        <w:t>　　克孜勒苏柯尔克孜自治州工业和信息化局编制数29人，实有人数68人，其中：在职24人，减少5人；退休43人，减少1人；离休1人，减少0人。</w:t>
        <w:br/>
        <w:t>　　4.资金投入和使用情况</w:t>
        <w:br/>
        <w:t>　　本年度安排下达资金6.2万元，为农机精简厂工资医保资金，最终确定项目资金总数为6.2万元。其中：中央财政拨款0万元，自治区财政拨款0万元，本级财政拨款6.2万元，上年结余0万元。</w:t>
        <w:br/>
        <w:t>　　截至2022年12月31日，实际支出3.61万元，预算执行率58.22%。</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（二）项目绩效目标</w:t>
        <w:br/>
        <w:t>　　项目绩效目标包括项目绩效总目标和阶段性目标。</w:t>
        <w:br/>
        <w:t>　　1.项目绩效总目标</w:t>
        <w:br/>
        <w:t>　　该项目总投资6.2万元，其中：财政资金6.2万元，其他资金0万元，该项目资金主要用于破产企业农机精简厂职工阿不拉·阿吉退休养老金和取暖费，以及和克州一建退休人员2人的医疗保险金。通过该项目的实施，解决了企业退休人员的养老看病问题，缓解社会不稳定因素。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“保障破产企业农机精简厂职工人数”指标，预期指标值为=1人；</w:t>
        <w:br/>
        <w:t>　　“保障克州一建退休人员医疗保险人数”指标，预期指标值为=2人；</w:t>
        <w:br/>
        <w:t>　　“工资及医疗保险发放次数”指标，预期指标值为=12次；</w:t>
        <w:br/>
        <w:t>　　②质量指标</w:t>
        <w:br/>
        <w:t>　　“资金使用合规率”指标，预期指标值为＝100%；</w:t>
        <w:br/>
        <w:t>　　③时效指标</w:t>
        <w:br/>
        <w:t>　　“医保缴纳及时率”指标，预期指标值为=100%。</w:t>
        <w:br/>
        <w:t>　　④成本指标</w:t>
        <w:br/>
        <w:t>　　“保障破产企业农机精简厂职工工资”指标，预期指标值为&lt;=4.28万元；</w:t>
        <w:br/>
        <w:t>　　“保障克州一建退休人员医疗保险”指标，预期指标值为&lt;=1.92万元。</w:t>
        <w:br/>
        <w:t>　　（2）项目效益目标</w:t>
        <w:br/>
        <w:t>　　①经济效益指标</w:t>
        <w:br/>
        <w:t>　　“减轻退休人员生活压力”指标，预期指标值为有效减轻；</w:t>
        <w:br/>
        <w:t>　　②社会效益指标</w:t>
        <w:br/>
        <w:t>　　“保障日常需要”指标，预期指标值为有效保障；</w:t>
        <w:br/>
        <w:t>　　③生态效益指标</w:t>
        <w:br/>
        <w:t>　　无</w:t>
        <w:br/>
        <w:t>　　④可持续影响</w:t>
        <w:br/>
        <w:t>　　无</w:t>
        <w:br/>
        <w:t>　　⑤满意度指标</w:t>
        <w:br/>
        <w:t>　“受益对象意度（%）”指标，预期指标值为=100%。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农机精简厂工资医保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组长：王海彬负责单位项目管理和资金绩效管理全面工作；</w:t>
        <w:br/>
        <w:t>　　成员：赵娜负责预算项目管理工作；</w:t>
        <w:br/>
        <w:t>　　努尔比亚·阿不都克力木负责预算支出管理和预算绩效管理工作。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农机精简厂工资医保项目”项目绩效进行客观公正的评价，本项目总得分为80.52分，绩效评级属于“良”。其中，决策类指标得分20分，过程类指标得分17.91分，产出类指标得分26.79分，效益类指标得分15.82分。</w:t>
        <w:br/>
        <w:t>　　（二）综合评价结论</w:t>
        <w:br/>
        <w:t>　　经评价，本项目达到了年初设立的绩效目标，在实施过程中取得了良好的成效，具体表现在：截至2022年12月31日，该项目资金未全部执行完毕，已完成对破产企业农机精简厂职工阿不拉·阿吉退休养老金6个月（阿不拉·阿吉于2022年6月底去世），以及和克州一建退休人员2人的医疗保险金12个月。通过该项目的实施，解决了企业退休人员的养老看病问题，</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为进一步补齐破产企业退休职工养老问题的工作短板，提升解决社会不稳定因素的工作质量，达到事半功倍的工作效果，本项目立项依据为：克州人民政府会议纪要。围绕克州工信局年度工作重点和工作计划制定经费预算，根据评分标准，该指标不扣分，得3分。</w:t>
        <w:br/>
        <w:t>　　（2）立项程序规范性：根据决策依据编制工作计划和经费预算，经过与克州工信局财经领导小组进行沟通、筛选确定经费预算计划，上局务会研究确定最终预算方案，根据评分标准，该指标不扣分，得2分。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（5）预算编制科学性：《关于下达自治州本级2022年度部门预算指标的通知》（克财预【2022】1号），实际完成内容与项目内容匹配，项目投资额与工作任务相匹配，根据评分标准，该指标不扣分，得5分。</w:t>
        <w:br/>
        <w:t>　　（6）资金分配合理性：资金分配按照《关于下达自治州本级2022年度部门预算指标的通知》（克财预【2022】1号），资金分配与实际相适应，根据评分标准，该指标不扣分，得5分。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 5个三级指标构成，权重分为20分，实际得分17.91 分，得分率为89.55%。</w:t>
        <w:br/>
        <w:t>　　（1）资金到位率：该项目总投资6.2万元，克州财政局实际下达经费6.2元，其中当年财政拨款6.2万元，上年结转资金0万元，财政资金足额拨付到位，根据评分标准，该指标不扣分，得5分。   </w:t>
        <w:br/>
        <w:t>　　（2）预算执行率：本项目申请预算金额为6.2 万元，预算批复实际下达金额为6.2万元，截至 2022年 12 月 31日，资金执行3.61万元，资金执行率58.22%。项目资金支出总体能够按照预算执行，根据评分标准，得分=（实际支出资金/实际到位资金）×100%*5（3.61/6.2）×100%*5=2.91，该指标扣2.09分，得2.91分。偏差原因为该项目2022年实施以来，我局严格按照支出步骤和计划月份支出资金，但由于破产企业农机精简厂职工1人于2022年6月底去世，导致计划资金未支付完。</w:t>
        <w:br/>
        <w:t>　　（3）资金使用合规性：根据关于《关于下达自治州本级2022年度部门预算指标的通知》（克财预【2022】16号）符合预算批复规定用途，不存在截留、挤占、挪用、虚列支出等情况，未发现违规使用情况，根据评分标准，该指标不扣分，得5分。</w:t>
        <w:br/>
        <w:t>　　（4）管理制度健全性：该项目严格按照《克州工信局财务制度》及群众工作经费资金相关的制度和管理规定实施，对财政专项资金进行严格管理，基本做到了专款专用，根据评分标准，该指标不扣分，得2分。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项目产出类指标包括产出数量、产出质量、产出时效、产出成本四方面的内容，由7个三级指标构成，权重分为40分，实际得分26.79分，得分率为66.98%。</w:t>
        <w:br/>
        <w:t>　　（1）对于“产出数量”</w:t>
        <w:br/>
        <w:t>　　保障破产企业农机精简厂职工人数，人，完成率50%，与预期目标不一致，根据评分标准，得分=（实际产出数/计划产出数）×100%*3=50%*3=1.5，该指标扣1.5分，得1.5分。</w:t>
        <w:br/>
        <w:t>　　偏差原因是该项目2022年实施以来，我局严格按照支出步骤和计划月份支出资金，但由于破产企业农机精简厂职工1人于2022年6月底去世，导致计划资金未支付完。</w:t>
        <w:br/>
        <w:t>　　保障克州一建退休人员医疗保险100%，与预期目标一致，根据评分标准，该指标不扣分，得3分。</w:t>
        <w:br/>
        <w:t>　　工资及医疗保险发放100%，与预期目标一致，根据评分标准，该指标不扣分，得4分。</w:t>
        <w:br/>
        <w:t>　　合计得8.5分。</w:t>
        <w:br/>
        <w:t>　　（2）对于“产出质量”：</w:t>
        <w:br/>
        <w:t>　　资金使用合规率58.2%，与预期目标不一致，根据评分标准，得分=（质量达标产出数/实际产出数）×100%*10=（58.2%/100%）×100%*10=5.82，该指标扣4.18分，得5.82分。</w:t>
        <w:br/>
        <w:t>　　偏差原因是该项目2022年实施以来，我局严格按照支出步骤和计划月份支出资金，但由于破产企业农机精简厂职工1人于2022年6月底去世，导致计划资金未支付完。</w:t>
        <w:br/>
        <w:t>　　合计得5.82分。</w:t>
        <w:br/>
        <w:t>　　（3）对于“产出时效”：</w:t>
        <w:br/>
        <w:t>　　医保缴纳及时率66.6%，与预期目标不一致，根据评分标准，得分=（实际完成率/计划完成率）×100%*10=（66.6%/100%）×100%*10=6.66，该指标扣3.34分，得6.66分。</w:t>
        <w:br/>
        <w:t>　　偏差原因是该项目2022年实施以来，我局严格按照支出步骤和计划月份支出资金，但由于破产企业农机精简厂职工1人于2022年6月底去世，导致计划资金未支付完。</w:t>
        <w:br/>
        <w:t>　　合计得6.66分。</w:t>
        <w:br/>
        <w:t>　　（4）对于“产出成本”：</w:t>
        <w:br/>
        <w:t>　　保障破产企业农机精简厂职工工资2.07万元，与预期目标不一致，根据评分标准，得分=（实际支出资金/实际到位资金）×100%*5=（2.07/4.28）×100%*5=2.42，该指标扣2.58分，得2.42分；</w:t>
        <w:br/>
        <w:t>　　偏差原因是该项目2022年实施以来，我局严格按照支出步骤和计划月份支出资金，但由于破产企业农机精简厂职工1人于2022年6月底去世，导致计划资金未支付完。</w:t>
        <w:br/>
        <w:t>　　保障克州一建退休人员医疗保险1.3万元，与预期目标不一致，根据评分标准，得分==（实际支出资金/实际到位资金）×100%*5=（1.3/1.92）×100%*5=3.39，该指标扣1.61分，得3.39分。</w:t>
        <w:br/>
        <w:t>　　合计得5.81分。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项目效益类指标包括项目效益1个方面的内容，由3个三级指标构成，权重分为20分，实际得分15.82分，得分率为79.1%。</w:t>
        <w:br/>
        <w:t>　　（1）实施效益指标：</w:t>
        <w:br/>
        <w:t>　　对于“社会效益指标”：</w:t>
        <w:br/>
        <w:t>　　有效保障日常需要，与预期指标一致，根据评分标准(实际完成值/预期指标值)*100%*5=（未达成年度指标且效果较差/有效减轻）</w:t>
        <w:br/>
        <w:t>*100%*5=2.91，该指标扣2.09分，得2.91分。</w:t>
        <w:br/>
        <w:t>　　对于“可持续影响指标”：</w:t>
        <w:br/>
        <w:t>　　本项目无该指标。</w:t>
        <w:br/>
        <w:t>　　对于“经济效益指标”：</w:t>
        <w:br/>
        <w:t>　　有效保障日常需要，与预期指标一致，根据评分标准(实际完成值/预期指标值)*100%*5=（未达成年度指标且效果较差/有效减轻）</w:t>
        <w:br/>
        <w:t>*100%*5=2.91，该指标扣2.09分，得2.91分。</w:t>
        <w:br/>
        <w:t>　　对于“生态效益指标”：</w:t>
        <w:br/>
        <w:t>　　本项目无该指标。</w:t>
        <w:br/>
        <w:t>　　实施效益指标合计得5.82分。</w:t>
        <w:br/>
        <w:t>　　（2）满意度指标：</w:t>
        <w:br/>
        <w:t>　　对于满意度指标：</w:t>
        <w:br/>
        <w:t>　　受益对象满意度100%，与预期目标不一致，根据评分标准，得该指标不扣分，得10分。</w:t>
        <w:br/>
        <w:t>　　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农机精简厂工资医保项目预算6.2万元，到位6.2万元，实际支出3.61万元，预算执行率为58.22%，项目绩效指标总体完成率为75.8%，预算执行进度与绩效指标有偏差，偏差率为17.58%，原因是破产企业农机精简厂职工阿不拉·阿吉于2022年6月底去世，只对其发放了6个月的退休养老金及医疗保险。</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1.建议充分落实绩效目标管理政策要求，提升绩效目标与项目实施内容的匹配度：</w:t>
        <w:b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　　三是建议项目实施单位做好项目绩效跟踪监控工作，对实际开展工作与预期目标值产生较大偏差情况，应及时做好偏差原因分析和纠偏工作，不断提升绩效目标与项目实际工作的匹配度。</w:t>
        <w:br/>
        <w:t>　　2.建议加强预算资金管理，严格落实项目申报、专家评审、确定项目后进行资金分配与资金拨付，规范资金拨付流程。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附件1：群众工作经费项目项目绩效评价指标体系及评分标准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