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自治州残联、卫健委、疾控中心、原食药局联合大楼工程款（尾款）</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克孜勒苏柯尔克孜自治州残疾人联合会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克孜勒苏柯尔克孜自治州残疾人联合会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姬环宇</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残疾人康复器材质保金项目实施前期、过程及效果，评价财政预算资金使用的效率及效益。为了规范和加强残疾人康复中心、卫健委、疾控中心、食品药检所综合大楼2017年3月份开工，2019年7月份竣工，2022年有按合同进度尾款23.04万元。</w:t>
        <w:br/>
        <w:t>　　2.主要内容及实施情况</w:t>
        <w:br/>
        <w:t>　　（1）主要内容</w:t>
        <w:br/>
        <w:t>　　为了规范和加强残疾人康复中心、卫健委、疾控中心、食品药检所综合大楼2017年3月份开工，2019年7月份竣工，2022年有按合同进度尾款23.04万元。</w:t>
        <w:br/>
        <w:t>　　（2）实施情况</w:t>
        <w:br/>
        <w:t>　　实施自治州残联、卫健委、疾控中心、原食药局联合大楼工程款（尾款）项目，已完成本项目合同进度。</w:t>
        <w:br/>
        <w:t>　　3.项目实施主体</w:t>
        <w:br/>
        <w:t>　　该项目由克州残联实施，内设下设5个科室，分别是：办公室、宣教部、康复部、维权部、计财部，下设残疾人康复就业综合服务中心及辅具器具中心等。</w:t>
        <w:br/>
        <w:t>　　主要职能是自治州残联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自治州残联由自治州人民政府领导联系，业务上接受有关部门对口指导，在自治州计划中单列户头，与各县、市建立业务关系。其机关的主要职责是：</w:t>
        <w:br/>
        <w:t>　　听取残疾人意见，反映残疾人需求，维护残疾人权益，为残疾人服务。</w:t>
        <w:br/>
        <w:t>　　团结、教育残疾人遵守法律、履行应尽的义务，发扬乐观进取精神，自尊、自信、自强、自立，为社会主义建设贡献力量。</w:t>
        <w:br/>
        <w:t>　　弘扬人道主义，宣传残疾人事业，沟通政府、社会与残疾人之间的联系，动员社会理解、尊重、关心、帮助残疾人。</w:t>
        <w:br/>
        <w:t>　　开展残疾人康复、教育、劳动就业、扶贫、文化、体育、科研、用品供应、福利、社会服务、无障碍设施和残疾预防等工作，创造良好的环境和条件，扶助残疾人平等参与社会生活。</w:t>
        <w:br/>
        <w:t>　　协助政府研究、制定和实施残疾人事业的法规、政策、规划和计划，对有关业务领域进行指导和管理。</w:t>
        <w:br/>
        <w:t>　　承担自治区人民政府残疾人工作协调委员会的日常工作。</w:t>
        <w:br/>
        <w:t>　　负责对各类残疾人社会团体组织进行监督管理。</w:t>
        <w:br/>
        <w:t>　　开展为发展残疾人事业的募捐、助残活动。</w:t>
        <w:br/>
        <w:t>　　开展残疾人事业的对外交流和合作。</w:t>
        <w:br/>
        <w:t>　　承办自治州党委、自治州人民政府交办的有关事项。</w:t>
        <w:br/>
        <w:t>　　克州残联编制数24个编制，2022年年末实有人数22人，其中：在职22人；退休12人；离休0人。</w:t>
        <w:br/>
        <w:t>　　3.资金投入和使用情况</w:t>
        <w:br/>
        <w:t>　　自治州残联、卫健委、疾控中心、原食药局联合大楼工程款（尾款）项目为规范和加强残疾人康复中心、卫健委、疾控中心、食品药检所综合大楼于2017年3月份开工，2019年7月份竣工，2022年按合同进度支付尾款23.04万元。其中：中央财政拨款0万元，自治区财政拨款0万元，本级财政拨款0万元，上年结余23.04万元。</w:t>
        <w:br/>
        <w:t>　　截至2022年12月31日，实际支出23.04万元，预算执行率100%。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该项目资金2017年开工，2022年支付合同尾款23.04万元，主要用于支付按合同进度支付尾款，通过该项目的实施，有效提升各单位的办公和办理业务水平。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“康复中心联合大楼（个）”指标，预期指标值为≥1个；</w:t>
        <w:br/>
        <w:t>　　“保障单位数（个）”指标，预期指标值为≥4个；</w:t>
        <w:br/>
        <w:t>　　②质量指标</w:t>
        <w:br/>
        <w:t>　　“资金使用合规率（%）”指标，预期指标值为＝100%；</w:t>
        <w:br/>
        <w:t>　　③时效指标</w:t>
        <w:br/>
        <w:t>　　“资金拨付及时率（%）”指标，预期指标值为=100%。</w:t>
        <w:br/>
        <w:t>　　④成本指标</w:t>
        <w:br/>
        <w:t>　　“按合同进度支付大楼成本（万元）”指标，预期指标值为≤23.04万元；</w:t>
        <w:br/>
        <w:t>　　“预算成本控制率（%）”指标，预期指标值为≤100%；</w:t>
        <w:br/>
        <w:t>　　（2）项目效益目标</w:t>
        <w:br/>
        <w:t>　　①经济效益指标</w:t>
        <w:br/>
        <w:t>　　无</w:t>
        <w:br/>
        <w:t>　　②社会效益指标</w:t>
        <w:br/>
        <w:t>　　“提高各单位办公和业务条件”指标，预期指标值为有效提高；</w:t>
        <w:br/>
        <w:t>　　③生态效益指标</w:t>
        <w:br/>
        <w:t>　　无</w:t>
        <w:br/>
        <w:t>　　④可持续影响</w:t>
        <w:br/>
        <w:t>　　无</w:t>
        <w:br/>
        <w:t>　　⑤满意度指标</w:t>
        <w:br/>
        <w:t>　　“受益单位满意度（%）”指标，预期指标值为≥95%。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自治州残联、卫健委、疾控中心、原食药局联合大楼工程款（尾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买买提艾力·西尔艾力任评价组组长，职务为副局长，绩效评价工作职责为负责全盘工作。</w:t>
        <w:br/>
        <w:t>　　尼加提·阿吉任评价组副组长，绩效评价工作职责为对项目实施情况进行实地调查。</w:t>
        <w:br/>
        <w:t>　　姬环宇、胡尔西旦木、辛秋菊任评价组成员，绩效评价工作职责为负责资料审核等工作。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残疾人康复器材质保金资金项目”项目绩效进行客观公正的评价，本项目总得分为100分，绩效评级属于“优”。其中，决策类指标得分20分，过程类指标得分20分，产出类指标得分40分，效益类指标得分20</w:t>
        <w:br/>
        <w:t>　　（二）综合评价结论</w:t>
        <w:br/>
        <w:t>　　经评价，本项目达到了年初设立的绩效目标，在实施过程中取得了良好的成效，具体表现在：残疾人康复中心、卫健委、疾控中心、食品药检所综合大楼于2017年3月份开工，2019年7月份竣工,按合同进度已完成2022年尾款，推动了疾控中心和药检所的实验室运作，改善各单位办公业务条件，产生了最好的业务条件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（1）立项依据充分性：克财社单加【2019】086号并结合克州残联职责组织实施。围绕克州残联年度工作重点和工作计划制定经费预算，根据评分标准，该指标不扣分，得3分。</w:t>
        <w:br/>
        <w:t>　　（2）立项程序规范性：根据决策依据编制工作计划和经费预算，经过与克州残联财经领导小组进行沟通、筛选确定经费预算计划，上局务会研究确定最终预算方案，根据评分标准，该指标不扣分，得2分。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（5）预算编制科学性：克财社单加【2019】086号，实际完成内容与项目内容匹配，项目投资额与工作任务相匹配，根据评分标准，该指标不扣分，得5分。</w:t>
        <w:br/>
        <w:t>　　（6）资金分配合理性：资金分配按照克财社单加【2019】086号资金分配与实际相适应，根据评分标准，该指标不扣分，得5分。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（1）资金到位率：该项目总投资23.04万元，克州财政局实际下达经费23.04万元，其中当年财政拨款0万元，上年结转资金23.04万元，财政资金足额拨付到位，根据评分标准，该指标不扣分，得5分。   </w:t>
        <w:br/>
        <w:t>　　（2）预算执行率：本项目申请预算金额为23.04万元，预算批复实际下达金额为23.04万元截至 2022年 12 月 31日，资金执行23.04万元，资金执行率100.00%。项目资金支出总体能够按照预算执行，根据评分标准，该指标不扣分，得5分。</w:t>
        <w:br/>
        <w:t>　　（3）资金使用合规性：本资金按合同进度付尾款，符合预算批复规定用途，不存在截留、挤占、挪用、虚列支出等情况，未发现违规使用情况，根据评分标准，该指标不扣分，得5分。</w:t>
        <w:br/>
        <w:t>　　（4）管理制度健全性：该项目严格按照《克州残联财务制度》及自治州残联、卫健委、疾控中心、原食药局联合大楼工程款（尾款）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康复中心联合大楼（个）1个，与预期目标一致，根据评分标准，该指标不扣分，得5分。</w:t>
        <w:br/>
        <w:t>　　保障单位数（个）4个，与预期目标一致，根据评分标准，该指标不扣分，得5分。</w:t>
        <w:br/>
        <w:t>　　产出数量合计得10分。</w:t>
        <w:br/>
        <w:t>　　　（2）对于“产出质量”：</w:t>
        <w:br/>
        <w:t>　　资金使用合规率100%，与预期目标一致，根据评分标准，该指标不扣分，得10分。</w:t>
        <w:br/>
        <w:t>　　合计得10分。</w:t>
        <w:br/>
        <w:t>　　（3）对于“产出时效”：</w:t>
        <w:br/>
        <w:t>　　资金拨付及时率100%，与预期目标指标一致，根据评分标准，该指标不扣分，得10分。</w:t>
        <w:br/>
        <w:t>　　合计得10分。</w:t>
        <w:br/>
        <w:t>　　（4）对于“产出成本”：</w:t>
        <w:br/>
        <w:t>　　按合同进度支付大楼成本23.04万元，与预期目标指标一致，根据评分标准，该指标不扣分，得5分。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提高各单位办公和业务条件，与预期指标一致，根据评分标准，该指标不扣分，得10分。</w:t>
        <w:br/>
        <w:t>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对于满意度指标：受益单位满意度（%）95%，与预期目标一致，根据评分标准，该指标不扣分，得10分。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自治州残联、卫健委、疾控中心、原食药局联合大楼工程款（尾款）项目预算23.04万元，到位23.04万元，实际支出23.04万元，预算执行率为100%，项目绩效指标总体完成率为100%，预算执行进度与绩效指标无偏差。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附件1：2022年自治州残联、卫健委、疾控中心、原食药局联合大楼工程款（尾款）项目绩效评价指标体系及评分标准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