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执法制式服装经费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克孜勒苏柯尔克孜自治州交通运输综合行政执法局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阿不来提·克力木</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执法制式服装经费项目实施前期、过程及效果，评价财政预算资金使用的效率及效益。根据自治州“十四五”规划及交通领域行政执法制式服装和标志管理工作需要，根据自治区财政厅、司法厅关于印发《新疆维吾尔自治区综合行政执法制式服装和标志管理实施办法》的通知（新财规［2021］1号）工作要求，按照年度工作计划，开展行政执法制式服装工作经费项目。</w:t>
        <w:br/>
        <w:t>　　2.主要内容及实施情况</w:t>
        <w:br/>
        <w:t>　　（1）主要内容</w:t>
        <w:br/>
        <w:t>　　克孜勒苏柯尔克孜自治州交通运输综合行政执法局执法制式服装经费项目6.58万元，由州本级财政承担，主要用于解决行政执法人员执法制式服装制作事宜。该项目的实施，能够切实加强综合行政执法队伍建设，督促综合行政执法人员规范穿着制式服装、佩戴标志，严肃仪容仪表及执法风纪。</w:t>
        <w:br/>
        <w:t>　　（2）实施情况</w:t>
        <w:br/>
        <w:t>　　根据自治区财政厅、司法厅下发的《新疆维吾尔自治区综合行政执法制式服装和标志管理实施办法》（新财规［2021］1号）的工作要求，进一步规范综合行政执法制式服装和标志管理，加快推进了自治州交通运输领域持续健康发展。</w:t>
        <w:br/>
        <w:t>　　3.项目实施主体</w:t>
        <w:br/>
        <w:t>　　该项目由克孜勒苏柯尔克孜自治州交通运输综合行政执法局实施，下设5个处室，分别是：综合科、科技信息科、法制督查科、执法协调科和工程质量监督科。</w:t>
        <w:br/>
        <w:t>　　编制人数23人，其中：在职19人，增加0人，减少1人； 退休0人，增加0人；离休0人，增加0人。</w:t>
        <w:br/>
        <w:t>　　3.资金投入和使用情况</w:t>
        <w:br/>
        <w:t>　　根据州本级财政预算安排下达资金6.58元。其中：中央财政拨款0万元，自治区财政拨款0万元，本级财政拨款6.58元，上年结余0万元。</w:t>
        <w:br/>
        <w:t>　　截至2022年12月31日，实际支出6.58元，预算执行率100%。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根据自治州“十四五”规划及交通领域行政执法制式服装和标志管理工作需要，根据自治区财政厅、司法厅关于印发《新疆维吾尔自治区综合行政执法制式服装和标志管理实施办法》工作要求，能够切实加强综合行政执法队伍建设，进一步规范综合行政执法制式服装和标志管理，督促综合行政执法人员规范穿着制式服装、佩戴标志，严肃仪容仪表及执法风纪，加快推进了自治州交通运输领域持续健康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“制作执法制式服装（套）”指标，预期指标值为=15套；</w:t>
        <w:br/>
        <w:t>　　“具有行政执法资格人员（人）”指标，预期指标值为=15人；</w:t>
        <w:br/>
        <w:t>　　②质量指标</w:t>
        <w:br/>
        <w:t>　　“资金使用合规率（%）”指标，预期指标值为＝100%；</w:t>
        <w:br/>
        <w:t>　　③时效指标</w:t>
        <w:br/>
        <w:t>　　“资金拨付及时率（%）”指标，预期指标值为＝100%。</w:t>
        <w:br/>
        <w:t>　　④成本指标</w:t>
        <w:br/>
        <w:t>　　“实施制作执法制式服装和标志经费（万元）”指标，预期指标值为≤6.58万元；</w:t>
        <w:br/>
        <w:t>　　（2）项目效益目标</w:t>
        <w:br/>
        <w:t>　　①经济效益指标</w:t>
        <w:br/>
        <w:t>　　无</w:t>
        <w:br/>
        <w:t>　　②社会效益指标</w:t>
        <w:br/>
        <w:t>　　“提升公共服务能力”指标，预期指标值为有效提升；</w:t>
        <w:br/>
        <w:t>　　③生态效益指标</w:t>
        <w:br/>
        <w:t>　　无</w:t>
        <w:br/>
        <w:t>　　④可持续影响</w:t>
        <w:br/>
        <w:t>　　“满足文明执法工作要求”指标，预期指标值为效果明显；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执法制式服装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组长：阿不来提·克力木，主要负责内容为：组织和实施监控工作，参与统筹监控工作计划；</w:t>
        <w:br/>
        <w:t>　　副组长：罗霞，主要负责内容为：主管监控工作的开展，负责工作指导；</w:t>
        <w:br/>
        <w:t>　　成员：米叶赛尔·赛买提，主要负责内容为：负责编制监控表、监控报告及汇总表；</w:t>
        <w:br/>
        <w:t>　　郑俊，主要负责内容为：行政执法制式服装经费项目审核报销，并提供相关数据；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执法制式服装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2022年12月31日，该项目执行数6.58元，已完成：制作执法制式服装15套，具有行政执法资格人员15人。通过该项目的实施，能够切实加强综合行政执法队伍建设，督促综合行政执法人员规范穿着制式服装、佩戴标志，严肃仪容仪表及执法风纪。</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（1）立项依据充分性：根据自治区财政厅 司法厅关于印发《新疆维吾尔自治区综合行政执法制式服装和标志管理实施办法》的通知（新财规［2021］1号），按照州人民政府和州财政局做好执法制式服装和标志管理工作相关要求，结合克州交通运输综合行政执法局办公室职责组织实施。围绕克州交通运输综合行政执法局办公室2022年度工作重点和工作计划制定经费预算，根据评分标准，该指标不扣分，得3分。</w:t>
        <w:br/>
        <w:t>　　（2）立项程序规范性：根据决策依据编制工作计划和经费预算，经过与克州交通运输综合行政执法局办公室和党组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（5）预算编制科学性：预算编制经过自治州开展执法制式服装工作要求按需下拨6.58万元，实际完成内容与项目内容匹配，项目投资额与工作任务相匹配，根据评分标准，该指标不扣分，得5分。</w:t>
        <w:br/>
        <w:t>　　（6）资金分配合理性：资金分配根据自治区财政厅 司法厅关于印发《新疆维吾尔自治区综合行政执法制式服装和标志管理实施办法》的通知（新财规［2021］1号）文件要求，此项资金用于解决行政执法人员执法制式服装制作事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（1）资金到位率：该项目总投资6.58元，克州财政局实际下达经费6.58元，其中当年财政拨款6.58元，上年结转资金0万元，财政资金足额拨付到位，根据评分标准，该指标不扣分，得5分。</w:t>
        <w:br/>
        <w:t>　　（2）预算执行率：本项目申请预算金额为6.58元，预算批复实际下达金额为6.58元。截至2022年12月31日，资金执行6.58元，资金执行率100.00%。项目资金支出总体能够按照预算执行，根据评分标准，该指标不扣分，得5分。</w:t>
        <w:br/>
        <w:t>　　（3）资金使用合规性：根据执法制式服装工作相关要求符合预算批复规定用途，不存在截留、挤占、挪用、虚列支出等情况，未发现违规使用情况，根据评分标准，该指标不扣分，得5分。</w:t>
        <w:br/>
        <w:t>　　（4）管理制度健全性：该项目严格按照《克州交通运输综合行政执法局财务制度》及克州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项目产出类指标包括产出数量、产出质量、产出成本四方面的内容，由3个三级指标构成，权重分为40分，实际得分40分，得分率为100%。</w:t>
        <w:br/>
        <w:t>　　（1）对于“产出数量”</w:t>
        <w:br/>
        <w:t>　　制作执法制式服装15套，与预期目标一致，根据评分标准，该指标不扣分，得5分。</w:t>
        <w:br/>
        <w:t>　　具有行政执法资格人员15人，与预期目标一致，根据评分标准，该指标不扣分，得5分。</w:t>
        <w:br/>
        <w:t>　　合计得10分。</w:t>
        <w:br/>
        <w:t>　　（2）对于“产出质量”：</w:t>
        <w:br/>
        <w:t>　　资金使用合规率100%，与预期目标一致，根据评分标准，该指标不扣分，得10分。</w:t>
        <w:br/>
        <w:t>　　合计得10分。</w:t>
        <w:br/>
        <w:t>　　（3）对于“产出时效”：</w:t>
        <w:br/>
        <w:t>　　资金拨付及时率100%，与预期目标一致，根据评分标准，该指标不扣分，得10分。</w:t>
        <w:br/>
        <w:t>　　合计得10分。</w:t>
        <w:br/>
        <w:t>　　（4）对于“产出成本”：</w:t>
        <w:br/>
        <w:t>　　实施制作执法制式服装和标志经费6.58万元，与预期目标一致，根据评分标准，该指标不扣分，得10分。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提升公共服务能力，与预期指标一致，根据评分标准，该指标不扣分，得5分。</w:t>
        <w:br/>
        <w:t>　　合计得5分。</w:t>
        <w:br/>
        <w:t>　　对于“可持续影响指标”：</w:t>
        <w:br/>
        <w:t>　　满足文明执法工作要求，与预期指标一致，根据评分标准，该指标不扣分，得5分。</w:t>
        <w:br/>
        <w:t>　　合计得5分。</w:t>
        <w:br/>
        <w:t>　　对于“经济效益指标”：</w:t>
        <w:br/>
        <w:t>　　本项目无该指标。</w:t>
        <w:br/>
        <w:t>　　对于“生态效益指标”：</w:t>
        <w:br/>
        <w:t>　　本项目无该指标。</w:t>
        <w:br/>
        <w:t>　　（2）满意度指标：</w:t>
        <w:br/>
        <w:t>　　对于满意度指标：</w:t>
        <w:br/>
        <w:t>　　受益群众满意度≥95%，与预期目表一致，根据评分标准，该指标不扣分，得5分。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执法制式服装经费项目预算6.58元，到位6.58元，实际支出6.58元，预算执行率为100%，项目绩效指标总体完成率为100%，预算执行进度与绩效指标无偏差。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附件1：执法制式服装经费项目绩效评价指标体系及评分标准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