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2021年中央基本公共卫生服务（上年结转）</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克孜勒苏柯尔克孜自治州卫生健康综合监督执法局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努尔江·司马义</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2023年05月22日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该项目资金用于开展国家“双随机一公开”监督抽检专项任务、职业病监督与检测培训和食品安全风险检测。通过该项目的实施，进行健康宣传教育，提高健康意识，提高全民健康水平，改善民生。</w:t>
        <w:br/>
        <w:t>　　2.主要内容及实施情况</w:t>
        <w:br/>
        <w:t>　　（1）主要内容</w:t>
        <w:br/>
        <w:t>　　截至到2022年12月30日已全部完成136件监督及检测，下达监督意见书120件，处罚6家机构。并按时上报检测结果。食品安全风险评估及检测项目30项，在5月-9月对全州30家乳酸菌企业严格按照规定要求，进行监督检测、评估。对不合要求企业下达监督意见书，限期整改。职业病防护，对全州35家医疗机构放射人员防护进行，放射防护培训，并发放培训合格证书。</w:t>
        <w:br/>
        <w:t>（2）　　实施情况</w:t>
        <w:br/>
        <w:t>　　根据《2021年中央基本公共卫生服务补助项目》（克财社【2020】16号）进行健康宣传教育，提高健康意识，提高全民健康水平，改善民生。</w:t>
        <w:br/>
        <w:t>　　3.项目实施主体</w:t>
        <w:br/>
        <w:t>　　该项目由卫生健康综合监督执法局实施，下设6个处室，分别是：办公室、医疗卫生监督科、公共场所卫生监督科、学校卫生监督科、放射诊疗卫生监督科、计划生育中医药管理科。</w:t>
        <w:br/>
        <w:t>　　主要职能：</w:t>
        <w:br/>
        <w:t>　　1、承担供水单位和公共场所等卫生条件的卫生行政许可的受理、初审工作。</w:t>
        <w:br/>
        <w:t>　　2、负责对消毒产品、生活饮用水、涉及饮用水卫生安全产品及其他健康相关产品的卫生及其生产经营活动进行卫生监督检查，查处违法行为。</w:t>
        <w:br/>
        <w:t>　　3、负责对公共场所的卫生条件及其从业人员的健康管理进行卫生监督检查，查处违法行为。</w:t>
        <w:br/>
        <w:t>　　4、负责对医疗机构的执业资格、执业范围及其医务人员的执业资格、执业注册进行监督检查，规范医疗服务行为，打击非法行医。</w:t>
        <w:br/>
        <w:t>　　5、负责对医疗机构与采供血机构的传染病疫情报告、疫情控制措施、消毒隔离制度执行情况和医疗废物处置情况进行监督检查，查处违法行为。</w:t>
        <w:br/>
        <w:t>　　6、负责对采供血机构的执业资格、执业范围、采供血活动及其从业人员的资格进行监督检查，打击非法采供血行为。</w:t>
        <w:br/>
        <w:t>　　7、负责全州卫生监督信息的收集、核实和上报；开展卫生法律法规宣传教育，受理违法行为的投诉、举报。</w:t>
        <w:br/>
        <w:t>　　编制人数12人，其中：参公12人、实有在职人数7人，其中：参公7人、离退休人员2人。</w:t>
        <w:br/>
        <w:t>　　4.资金投入和使用情况</w:t>
        <w:br/>
        <w:t>　　克财社【2020】16号共安排下达资金9.8万元，为中央基本公共卫生服务补助项目资金，该项目总投资2.97万元，其中：财政资金0万元，其他资金0万元，上年结余结转2.97万元。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该项目资金用于开展职业病监督与检测培训和食品安全风险检测。通过该项目的实施，进行健康宣传教育，提高健康意识，提高全民健康水平，改善民生。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“职业病监督与检测培训（次）”指标，预期指标值为≥5次。</w:t>
        <w:br/>
        <w:t>　　“食品安全标准跟踪评价覆盖医院、食品企业、食品监管部门数（家）”，预期指标值为≥56家。</w:t>
        <w:br/>
        <w:t>　　②质量指标</w:t>
        <w:br/>
        <w:t>　　“职业病监督与检测培训合格率（%）”指标，预期指标值为≥90%；</w:t>
        <w:br/>
        <w:t>　　“食品安全标准跟踪评价覆盖率（%）”指标，预期指标值为≥90%；</w:t>
        <w:br/>
        <w:t>　　③时效指标</w:t>
        <w:br/>
        <w:t>　　“资金拨付及时率”指标，预期指标值为=100%；</w:t>
        <w:br/>
        <w:t>　　“项目按期开展及时率（%）”指标，预期指标值为=100%</w:t>
        <w:br/>
        <w:t>　　④成本指标</w:t>
        <w:br/>
        <w:t>　　“职业病防治（万元）”指标，预期指标值为≤2.37万元；</w:t>
        <w:br/>
        <w:t>　　“食品安全风险检测和食品安全标准跟踪评价覆盖医院经费（万元）”指标，预期指标值为≤0.6万元。</w:t>
        <w:br/>
        <w:t>　　（2）项目效益目标</w:t>
        <w:br/>
        <w:t>　　①经济效益指标</w:t>
        <w:br/>
        <w:t>　　无</w:t>
        <w:br/>
        <w:t>　　②社会效益指标</w:t>
        <w:br/>
        <w:t>　　“提高全民健康水平，改善民生”指标，预期指标值为有效提高；</w:t>
        <w:br/>
        <w:t>　　③生态效益指标</w:t>
        <w:br/>
        <w:t>　　无</w:t>
        <w:br/>
        <w:t>　　④可持续影响</w:t>
        <w:br/>
        <w:t>　　“进行健康宣传教育，提高健康意识”指标，预期指标值为效果显著；</w:t>
        <w:br/>
        <w:t>　　⑤满意度指标</w:t>
        <w:br/>
        <w:t>　　“受益工作人员满意度（%）”指标，预期指标值为≥95%；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本次评价采用定量与定性评价相结合的比较法，公众评判法，总分由各项指标得分汇总形成。</w:t>
        <w:br/>
        <w:t>　　比较法：通过整理本项目相关资料和数据，评价数量指标的完成情况；通过分析项目的实施情况与绩效目标实现情况，评价项目实施的效果；通过分析项目资金使用情况及产生的效果，评价预算资金分配的合理性。</w:t>
        <w:br/>
        <w:t>　　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毕磊任评价组组长，职务为卫建委副主任，绩效评价工作职责为负责全盘工作。</w:t>
        <w:br/>
        <w:t>　　努尔江·司马义任评价组副组长，绩效评价工作职责为对项目实施情况进行实地调查。</w:t>
        <w:br/>
        <w:t>　　解新革任评价组成员，绩效评价工作职责为负责资料审核等工作。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</w:t>
        <w:br/>
        <w:t>　　评价组对照项目绩效评价指标体系，从决策、过程、产出和效益四个维度，通过数据采集、实地调研和问卷访谈等方式，对“2021年中央基本公共卫生”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通过用该项目对克州放射人员培训，食品安全风险监测，国家双随机一公开监督检测抽检专项工作，。通过该项目的实施，进行健康宣传教育，提高健康意识，提高全民健康水平，改善民生。</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2021年中央基本公共卫生服务补助项目》（克财社【2020】16号）并结合克州卫生健康综合监督执法局职责，并组织实施。围绕克州卫生健康综合监督执法局单位年度工作重点和工作计划制定经费预算，根据评分标准，该指标不扣分，得3分。</w:t>
        <w:br/>
        <w:t>　　（2）立项程序规范性：根据决策依据编制工作计划和经费预算，经过与卫建委进行沟通、筛选确定经费预算计划，上党组会研究确定最终预算方案，根据评分标准，该指标不扣分，得2分。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（5）预算编制科学性：预算编制经过科学论证，内容与项目内容匹配，项目投资额与工作任务相匹配，根据评分标准，该指标不扣分，得5分。</w:t>
        <w:br/>
        <w:t>　　（6）资金分配合理性：根据《2021年中央基本公共卫生服务补助项目》（克财社【2020】16号），资金分配与实际相适应，根据评分标准，该指标不扣分，得5分。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（1）资金到位率：该项目总投资2.97万元，克州财政局实际下达经费2.97万元，其中当年财政拨款0万元，上年结转资金2.97万元，财政资金足额拨付到位，根据评分标准，该指标不扣分，得5分。</w:t>
        <w:br/>
        <w:t>　　（2）预算执行率：本项目申请预算金额为2.97万元，预算批复实际下达金额为2.97万元。截至2022年12月31日，资金执行2.97万元，资金执行率100%。项目资金支出总体能够按照预算执行，根据评分标准，该指标不扣分，得5分。</w:t>
        <w:br/>
        <w:t>　　（3）资金使用合规性：根据《2021年中央基本公共卫生服务补助项目》（克财社【2020】16号），制定了相关的制度和管理规定对经费使用进行规范管理，财务制度健全、执行严格，根据评分标准，该指标不扣分，得3分。</w:t>
        <w:br/>
        <w:t>　　（4）管理制度健全性：制定了《克州卫生健康综合监督执法局》相关管理办法，对财政专项资金进行严格管理，基本做到了专款专用，根据评分标准，该指标不扣分，得2分。</w:t>
        <w:br/>
        <w:t>　　（5）制度执行有效性：由部门提出经费预算支出可行性方案，经过与卫建委沟通后，报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</w:t>
        <w:br/>
        <w:t>　　（1）对于“产出数量”</w:t>
        <w:br/>
        <w:t>　　职业病监督与检测培训5次，与预期目标一致，根据评分标准，该指标不扣分，得5分。</w:t>
        <w:br/>
        <w:t>　　食品安全标准跟踪评价覆盖医院、食品企业、食品监管部门数56家，与预期目标一致，根据评分标准，该指标不扣分，得5分。</w:t>
        <w:br/>
        <w:t>　　合计得10分。</w:t>
        <w:br/>
        <w:t>　　（2）对于“产出质量”</w:t>
        <w:br/>
        <w:t>　　职业病监督与检测培训合格率90%，与预期目标一致，根据评分标准，该指标不扣分，得5分。</w:t>
        <w:br/>
        <w:t>　　食品安全标准跟踪评价覆盖率90%，与预期目标一致，根据评分标准，该指标不扣分，得5分。</w:t>
        <w:br/>
        <w:t>　　合计得10分。</w:t>
        <w:br/>
        <w:t>　　（3）对于“产出时效”：</w:t>
        <w:br/>
        <w:t>　　资金拨付及时率100%，与预期目标一致，根据评分标准，该指标不扣分，得5分。</w:t>
        <w:br/>
        <w:t>　　项目按期开展及时率100%，与预期目标一致，根据评分标准，该指标不扣分，得5分。</w:t>
        <w:br/>
        <w:t>　　合计得10分。</w:t>
        <w:br/>
        <w:t>　　（4）对于“产出成本”：</w:t>
        <w:br/>
        <w:t>　　职业病防治2.37万元，与预期目标一致，根据评分标准，该指标不扣分，得5分。</w:t>
        <w:br/>
        <w:t>　　食品安全风险检测和食品安全标准跟踪评价覆盖医院经费0.6万元，与预期目标一致，根据评分标准，该指标不扣分，得5分。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项目效益类指标包括项目效益1个方面的内容，由4个三级指标构成，权重分为20分，实际得分20分，得分率为100%。</w:t>
        <w:br/>
        <w:t>　　（1）实施效益指标：</w:t>
        <w:br/>
        <w:t>　　对于“社会效益指标”：</w:t>
        <w:br/>
        <w:t>　　提高全民健康水平，改善民生，与预期指标一致，根据评分标准，该指标不扣分，得5分。</w:t>
        <w:br/>
        <w:t>　　对于“可持续影响指标”：</w:t>
        <w:br/>
        <w:t>　　进行健康宣传教育，提高健康意识，与预期指标一致，根据评分标准，该指标不扣分，得5分。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对于“满意度指标：受益工作人员满意度95%，与预期目标一致，根据评分标准，该指标不扣分,得5分。</w:t>
        <w:br/>
        <w:t>　　受益群众满意度95%，与预期目标一致，根据评分标准，该指标不扣分,得5分。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预算2.97万元，到位2.97万元，实际支出2.97万元，预算执行率为100%，项目绩效指标总体完成率为100%。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二是加强组织领导，本项目绩效评价工作，毕磊亲自负责，努尔江·司马义具体负责，从项目到资金，均能后很好的执行。三是加强沟通协调，我单位及时向卫建委汇报项目进度，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