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第一书记和为民办实事工作经费项目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克孜勒苏柯尔克孜自治州审计局</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克孜勒苏柯尔克孜自治州人民政府</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马江红</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第一书记和为民办实事项目实施前期、过程及效果，评价财政预算资金使用的效率及效益。根据自治州相关工作要求，加大阿图什市阿扎克乡库木萨克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</w:t>
        <w:br/>
        <w:t>　　2.主要内容及实施情况</w:t>
        <w:br/>
        <w:t>　　（1）主要内容</w:t>
        <w:br/>
        <w:t>　　按照行政村的规模分类，阿图什市阿扎克乡库木萨克村为民办实事经费和第一书记工作经费为中村12万元，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自治区“访民情惠民生聚民心”驻村工作为民办实事工作经费使用管理办法（试行）的通知》（新民办发〔2016〕62号），宣传国家相关政策及法律法规，维护社会稳定和长治久安，慰问了困难家庭和生产困难人员，为学校学生制作了校服，开展了“一家亲”活动，制作了路灯宣传牌和党建工作公示栏，从而提高群众幸福度和归属感。</w:t>
        <w:br/>
        <w:t>　　3.项目实施主体</w:t>
        <w:br/>
        <w:t>　　该项目由克州审计局实施，克州审计局无下属预算单位，共设有12个内设科室：办公室、法规审理督察科、财政金融企业审计科、电子数据科、教科文卫和社会保障审计科、农业农村审计科、固定资产投资和涉外审计科、投资评审中心、经济责任审计科、经济责任审计中心、计算机中心、自然资源和生态环境审计科、另设审计委员会办公室秘书组。</w:t>
        <w:br/>
        <w:t>　　主要职能是主要职能是负责对全州财政收支和法律法规规定，属于审计监督范围的财务收支的真实、合法和效益进行审计监督，对公共资金、国有资产、国有资源和领导干部履行经济责任情况实行审计全覆盖，对领导干部实施自然资源资产离任审计，对国家有关重大政策措施贯彻落实情况进行跟踪审计。对审计、专项审计调查和核查社会审计机构相关审计报告的结果承担责任，并负有督促被审计单位整改的责任。贯彻执行审计法律法规规章、国家审计准则并监督执行。向自治州党委审计委员会提出年度自治州预算执行和其他财政支出情况审计报告。组织实施对国家财经法律法规、规章、政策和宏观调控措施执行情况、财政预算管理及国有资产管理使用等与国家财政收支有关的特定事项进行专项审计调查。依法检查审计决定执行情况，督促整改审计查出的问题，依法办理被审计单位对审计决定提请行政复议、行政诉讼或自治州人民政府裁决中的有关事项，协助配合有关部门相关重大案件。指导和监督内部审计工作，核查社会审计机构对依法属于审计监督对象的单位出具的相关审计报告。指导和推广信息技术在审计领域的应用。</w:t>
        <w:br/>
        <w:t>　　克州审计局编制人数42人，其中：行政人员编制22人、工勤3人、参公0人、事业编制17人。实有在职人数33人，其中：行政在职15人、工勤2人、参公0人、事业在职16人。离退休人员24人，其中：行政退休人员24人、事业退休0人。</w:t>
        <w:br/>
        <w:t>　　3.资金投入和使用情况</w:t>
        <w:br/>
        <w:t>　　根据《自治区“访民情惠民生聚民心”驻村工作为民办实事工作经费使用管理办法（试行）的通知》（新民办发〔2016〕62号）、《关于拨付2022年自治区“访惠聚”驻村工作经费的通知》新财预（2022）30号，最终确定项目资金总数为12万元。其中：中央财政拨款0万元，自治区财政拨款12万元，本级财政拨款0万元，上年结余0万元。</w:t>
        <w:br/>
        <w:t>　　截至2022年12月31日，实际支出12万元，预算执行率100%。</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以紧紧围绕社会稳定和长治久安这个总目标，夯实长治久安基础,落实民生建设任务，增加农民收入,加强民族团结，促进社会和谐,关心关爱困难群众，确保社会稳定,实施乡村振兴战略，加强农村基层基础工作，突 基本信息出现代文化引领，促进宗教和谐.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“慰问困难家庭生产生活困难人数”指标，预期指标值为≥30人；</w:t>
        <w:br/>
        <w:t>　　“制作路灯宣传牌个数”指标，预期指标值为≥80个；</w:t>
        <w:br/>
        <w:t>　　“制作小学校服件数”指标，预期指标值为≥50件；</w:t>
        <w:br/>
        <w:t>　　“开展文化润疆等活动次数”指标，预期指标值为≥2次；</w:t>
        <w:br/>
        <w:t>　　“开展环境卫生整治次数”指标，预期指标值为≥1次。</w:t>
        <w:br/>
        <w:t>　　②质量指标</w:t>
        <w:br/>
        <w:t>　　“各项工作完成率（%）”指标，预期指标值为=100%；</w:t>
        <w:br/>
        <w:t>　　“资金支付合规率（%）”指标，预期指标值为=100%；</w:t>
        <w:br/>
        <w:t>　　“制作路灯宣传牌质量合格率（%）”指标，预期指标值为=100%。</w:t>
        <w:br/>
        <w:t>　　③时效指标</w:t>
        <w:br/>
        <w:t>　　“项目计划完成期限”指标，预期指标值为2022年12月；</w:t>
        <w:br/>
        <w:t>　　“资金支付及时率”指标，预期指标值为=100%。</w:t>
        <w:br/>
        <w:t>　　“开展各项工作完成及时率”指标，预期指标值为=100%。</w:t>
        <w:br/>
        <w:t>　　④成本指标</w:t>
        <w:br/>
        <w:t>　　“慰问困难家庭经费”指标，预期指标值为≤3万元；</w:t>
        <w:br/>
        <w:t>　　“制作路灯宣传牌经费数”指标，预期指标值为≤5万元；</w:t>
        <w:br/>
        <w:t>　　“制作小学校服经费数”指标，预期指标值为≤0.5万元；</w:t>
        <w:br/>
        <w:t>　　“开展文化润疆活动”指标，预期指标值为≤1万元；</w:t>
        <w:br/>
        <w:t>　　“开展环境卫生整治经费”指标，预期指标值为≤2.5万元；</w:t>
        <w:br/>
        <w:t>　　（2）项目效益目标</w:t>
        <w:br/>
        <w:t>　　①经济效益指标</w:t>
        <w:br/>
        <w:t>　　无</w:t>
        <w:br/>
        <w:t>　　②社会效益指标</w:t>
        <w:br/>
        <w:t>　　“提高群众幸福度和归属感”指标，预期指标值为有效提高；</w:t>
        <w:br/>
        <w:t>　　③生态效益指标</w:t>
        <w:br/>
        <w:t>　　无</w:t>
        <w:br/>
        <w:t>　　④可持续影响指标</w:t>
        <w:br/>
        <w:t>　　“维护社会稳定和长治久安”指标，预期指标值为长期；</w:t>
        <w:br/>
        <w:t>　　③生态效益指标</w:t>
        <w:br/>
        <w:t>无</w:t>
        <w:br/>
        <w:t>　　⑤满意度指标</w:t>
        <w:br/>
        <w:t>　　“驻村工作队员满意度（%）”指标，预期指标值为≥95%。</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经济责任审计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马江红任评价组组长，职务为副局长，绩效评价工作职责为负责全盘工作。</w:t>
        <w:br/>
        <w:t>　汪锡昌任评价组副组长，绩效评价工作职责为对项目实施情况进行实地调查。</w:t>
        <w:br/>
        <w:t>　　彭烈英任评价组成员，绩效评价工作职责为负责资料审核等工作。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第一书记和为民办实事工作经费项目”项目绩效进行客观公正的评价，本项目总得分为97.87分，绩效评级属于“优”。其中，决策类指标得分20分，过程类指标得分20分，产出类指标得分37.87分，效益类指标得分20分。</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项目决策类指标包括项目立项、绩效目标和资金投入三方面的内容，由19个三级指标构成，权重分为20分，实际得分20分，得分率为100%。</w:t>
        <w:br/>
        <w:t>　　（1）立项依据充分性：根据《自治区“访民情惠民生聚民心”驻村工作为民办实事工作经费使用管理办法（试行）的通知》（新民办发〔2016〕62号）、《关于拨付2022年自治区“访惠聚”驻村工作经费的通知》新财预（2022）30号要求，根据评分标准，该指标不扣分，得3分。</w:t>
        <w:br/>
        <w:t>　　（2）立项程序规范性：根据决策依据编制工作计划和经费预算，经过与克州审计局财经领导小组进行沟通、筛选确定经费预算计划，上局务会研究确定最终预算方案，根据评分标准，该指标不扣分，得2分。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根据《自治区“访民情惠民生聚民心”驻村工作为民办实事工作经费使用管理办法（试行）的通知》（新民办发〔2016〕62号）、《关于拨付2022年自治区“访惠聚”驻村工作经费的通知》新财预（2022）30号下拨，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关于拨付2022年自治区“访惠聚”驻村工作经费的通知》新财预（2022）30号文件要求，用于阿图什市阿扎克乡库木萨克村建设和生产发展，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 分，得分率为100%。</w:t>
        <w:br/>
        <w:t>　　（1）资金到位率：该项目总投资12万元，克州财政局实际下达经费12万元，其中当年财政拨款12万元，财政资金足额拨付到位，根据评分标准，该指标不扣分，得5分。</w:t>
        <w:br/>
        <w:t>　　（2）预算执行率：本项目申请预算金额为12万元，预算批复实际下达金额为12万元。截至 2022年 12 月 31日，资金执行12万元，资金执行率100.00%。项目资金支出总体能够按照预算执行，根据评分标准，该指标不扣分，得5分。</w:t>
        <w:br/>
        <w:t>　　（3）资金使用合规性：根据《自治区“访民情惠民生聚民心”驻村工作为民办实事工作经费使用管理办法（试行）的通知》（新民办发〔2016〕62号）、《关于拨付2022年自治区“访惠聚”驻村工作经费的通知》新财预（2022）30号文件要求，符合预算批复规定用途，不存在截留、挤占、挪用、虚列支出等情况，未发现违规使用情况，根据评分标准，该指标不扣分，得5分。</w:t>
        <w:br/>
        <w:t>　　（4）管理制度健全性：该项目严格按照《克州审计局财务制度》相关的制度和管理规定实施，对财政专项资金进行严格管理，基本做到了专款专用，根据评分标准，该指标不扣分，得2分。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项目产出类指标包括产出数量、产出质量、产出时效、产出成本四方面的内容，由16个三级指标构成，权重分为40分，实际得分37.87分，得分率为94.67%。</w:t>
        <w:br/>
        <w:t>　　（1）对于“产出数量”</w:t>
        <w:br/>
        <w:t>　　慰问困难家庭生产生活困难28个，与预期目标一致，根据评分标准，(28/30)*100%*2=1.87,该指标扣0.13分，得4.67分。</w:t>
        <w:br/>
        <w:t>　　制作路灯宣传牌个数80个，与预期目标一致，根据评分标准，该指标不扣分，得2分。</w:t>
        <w:br/>
        <w:t>　　制作小学校服件数0件，与预期目标一致，根据评分标准，该指标扣分，得0分。</w:t>
        <w:br/>
        <w:t>　　开展文化润疆等活动2次，与预期目标一致，根据评分标准，该指标不扣分，得2分。</w:t>
        <w:br/>
        <w:t>　　开展环境卫生整治1次，与预期目标一致，根据评分标准，该指标不扣分，得2分。</w:t>
        <w:br/>
        <w:t>　　合计得7.87分。</w:t>
        <w:br/>
        <w:t>　　（2）对于“产出质量”：</w:t>
        <w:br/>
        <w:t>　　各项工作完成率100%，与预期目标一致，根据评分标准，该指标不扣分，得3分。</w:t>
        <w:br/>
        <w:t>　　资金支付合规率100%，与预期目标一致，根据评分标准，该指标不扣分，得3分。</w:t>
        <w:br/>
        <w:t>　　制作路灯宣传牌质量合格率100%，与预期目标一致，根据评分标准，该指标不扣分，得4分。</w:t>
        <w:br/>
        <w:t>　　合计得10分。</w:t>
        <w:br/>
        <w:t>　　（3）对于“产出时效”：</w:t>
        <w:br/>
        <w:t>　　项目计划完成期限2022年12月，与预期目标指标一致，根据评分标准，该指标不扣分，得3分</w:t>
        <w:br/>
        <w:t>　　资金支付及时率100%，与预期目标指标一致，根据评分标准，该指标不扣分，得3分。</w:t>
        <w:br/>
        <w:t>　　开展各项工作完成及时率100%，与预期目标指标一致，根据评分标准，该指标不扣分，得4分。</w:t>
        <w:br/>
        <w:t>　　合计得10分。</w:t>
        <w:br/>
        <w:t>　　(4)对于“产出成本”：</w:t>
        <w:br/>
        <w:t>　　慰问困难家庭经费3万元，与预期目标指标一致，根据评分标准，该指标不扣分，得2分。</w:t>
        <w:br/>
        <w:t>　　制作路灯宣传牌经费数5万元，与预期目标指标一致，根据评分标准，该指标不扣分，得2分。</w:t>
        <w:br/>
        <w:t>　　制作小学校服经费数0.5万元，与预期目标指标一致，根据评分标准，该指标不扣分，得2分。</w:t>
        <w:br/>
        <w:t>　　开展文化润疆活动1万元，与预期目标指标一致，根据评分标准，该指标不扣分，得2分。</w:t>
        <w:br/>
        <w:t>　　开展环境卫生整治经费2.5万元，与预期目标指标一致，根据评分标准，该指标不扣分，得2分。</w:t>
        <w:br/>
        <w:t>　　合计得10分。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项目效益类指标包括项目效益2个方面的内容，由4个三级指标构成，权重分为20分，实际得分20分，得分率为100%。</w:t>
        <w:br/>
        <w:t>　　（1）实施效益指标：</w:t>
        <w:br/>
        <w:t>　　对于“社会效益指标”：</w:t>
        <w:br/>
        <w:t>　　提高群众幸福度和归属感，与预期指标一致，根据评分标准，该指标不扣分，得5分。</w:t>
        <w:br/>
        <w:t>　　对于“可持续影响指标”：</w:t>
        <w:br/>
        <w:t>　　维护社会稳定和长治久安，与预期指标一致，根据评分标准，该指标不扣分，得5分。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对于满意度指标：驻村工作队员满意度95%，与预期目标一致，根据评分标准，该指标不扣分，得10分。</w:t>
        <w:br/>
        <w:t>　　满意度指标合计得10分。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第一书记和为民办实事工作经费项目预算12万元，到位12万元，实际支出12万元，预算执行率为100%，项目绩效指标总体完成率为100%，预算执行进度与绩效指标无偏差。</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加强沟通协调，驻村队及时向单位领导汇报项目建设进度，加强与实施单位的沟通，确保项目按期完工。。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1.绩效管理方面 </w:t>
        <w:br/>
        <w:t>　　绩效目标设置是预算批复和预算安排的前置条件，是实施 绩效监控、开展绩效评价等工作的重要基础和依据，统领预算 绩效管理。建议预算单位严格按照自治区印发的相关通知要 求，切实提升绩效目标和指标的编制水平，强化目标对项目实施的约束力。 </w:t>
        <w:br/>
        <w:t>　　2.资金管理方面 </w:t>
        <w:br/>
        <w:t>　　建议预算单位要树立起预算执行主体责任意识和效率意 识，强化预算执行管理，根据项目实施计划，严格把控项目资金支出进度，对项目实施过程中遇到影响项目完成进度或资金支付进度的问题，在自身不能采取有效措施进行解决的情况下应尽快向财政部门反馈，使财政部门能够对涉及的资金进行适当调整，充分提高财政资金使用效益。 </w:t>
        <w:br/>
        <w:t>　　3.项目管理方面 </w:t>
        <w:br/>
        <w:t>　　建议预算单位加强对项目建设、实施进度以及质量的管控，定期监督检查项目执行进度和实施质量，及时采取措施对发现的问题进行纠偏整改，对需要及时协调各方共同解决的问题，应加强各责任部门之间的沟通，共同推动项目管理水平的提升。</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附件1：第一书记和为民办实事工作经费项目绩效评价指标体系及评分标准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