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2022年就业补助项目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克孜勒苏柯尔克孜自治州人力资源和社会保障局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文慧</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2023年04月19日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为了实现保增长、保民生、保就业的目标，近年来，克州始终把就业困难人员、高校毕业生、零就业家庭等重点群体就业作为助推巩固脱贫攻坚成果同乡村振兴有效衔接的重要举措，强化政策落实和就业服务，坚持市场化就业与政府就业帮扶相结合，多渠道促进就业困难人员、高校毕业生、零就业家庭等重点群体就业，促进增收，就业形势稳中向好。</w:t>
        <w:br/>
        <w:t>　　2.主要内容及实施情况</w:t>
        <w:br/>
        <w:t>　　（1）主要内容</w:t>
        <w:br/>
        <w:t>　　该项目总投资378万元，其中：财政资金378万元，其他资金0万元，该项目资金主要用于社会保险补贴，公益性岗位补贴，就业见习补贴和技能工作室。</w:t>
        <w:br/>
        <w:t>　　（2）实施情况</w:t>
        <w:br/>
        <w:t>　　项目资金到位情况分析：资金全部到位</w:t>
        <w:br/>
        <w:t>　　项目资金使用情况分析：资金主要用于职业培训补贴、职业技能鉴定补贴、社会保险补贴、公益性岗位补贴、就业见习补贴、求职创业补贴、就业援助金、自主创业补贴、岗位补贴等支出和公共就业服务能力建设补助资金等支出。</w:t>
        <w:br/>
        <w:t>　　项目管理情况分析：不断规范就业补助资金管理，提高就业补助资金使用效益，充分发挥就业补助资金促进就业创业作用。</w:t>
        <w:br/>
        <w:t>　　3.项目实施主体</w:t>
        <w:br/>
        <w:t>　　根据自治州党委办公室、自治州人民政府办公室《关于印发克孜勒苏柯尔克孜自治州人力资源和社会保障局职能配置、内设机构和人员编制规定的通知》（克党室字〔2019〕39号）文件精神，克州人社局内设行政科室8个，核定行政编制19名；局属参公科室1个，核定参公编制3名；局属事业科室5个，核定事业编制20个；机关工勤事业编制2个；下属事业单位1个，内设科室5个，核定事业编制21个；下属参公事业单位1个，内设科室6个，核定参公编制27个。</w:t>
        <w:br/>
        <w:t>　　3.资金投入和使用情况</w:t>
        <w:br/>
        <w:t>　　《关于提前下达2022年中央财政就业补助资金预算的通知》（克财社〔2021〕72号）文本年度安排下达资金378万元，其中：中央财政拨款378万元，自治区财政拨款0万元，本级财政拨款0万元，上年结余0万元。</w:t>
        <w:br/>
        <w:t>　　截至2022年12月31日，实际支出378万元，预算执行率78.1%。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关于提前下达2022年中央财政就业补助资金预算的通知》（克财社[2021]72号）文件，中央下达资金378万元；城镇登记失业率控制在4.5%以内，高校毕业生就业率达到88%以上。城镇新增就业人数1365人，失业人员再就业人数389人，就业困难人员就业人数398人；因就业问题发生重大群体性事件数量0起。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“享受社会保险补贴人员数量”指标，预期指标值为＝345人；</w:t>
        <w:br/>
        <w:t>　　“享受公益性岗位补贴人员数量”指标，预期指标值为＝382人；</w:t>
        <w:br/>
        <w:t>　　“享受就业见习补贴人员数量”指标，预期指标值为≥44人；</w:t>
        <w:br/>
        <w:t>　　“大师工作室建设数量”指标，预期指标值为＝1个。</w:t>
        <w:br/>
        <w:t>　　“享受补贴时间”指标，预期指标值为5个月。</w:t>
        <w:br/>
        <w:t>　　②质量指标</w:t>
        <w:br/>
        <w:t>　　“社会保险补贴发放准确”指标，预期指标值为≥98%；</w:t>
        <w:br/>
        <w:t>　　“公益性岗位补贴发放准确率”指标，预期指标值为≥98%；</w:t>
        <w:br/>
        <w:t>　　“就业见习补贴发放准确率”指标，预期指标值为≥98%。</w:t>
        <w:br/>
        <w:t>　　③时效指标</w:t>
        <w:br/>
        <w:t>　　“资金在规定时间内下达率”指标，预期指标值为≥98%；</w:t>
        <w:br/>
        <w:t>　　“补贴资金在规定时间内支付到位率”指标，预期指标值为≥98%。</w:t>
        <w:br/>
        <w:t>　　④成本指标</w:t>
        <w:br/>
        <w:t>　　“社会保险补贴人均标准”指标，预期指标值为≤950.75元/人/月；</w:t>
        <w:br/>
        <w:t>　　“公益性岗位补贴人均标准”指标，预期指标值为=1000元/人/月；</w:t>
        <w:br/>
        <w:t>　　“享受就业见习补贴人均标准”指标，预期指标值为=1089元/人/月；</w:t>
        <w:br/>
        <w:t>　　“大师工作室建设经费”指标，预期指标值为≤10万元。</w:t>
        <w:br/>
        <w:t>　　（2）项目效益目标</w:t>
        <w:br/>
        <w:t>　　①经济效益指标</w:t>
        <w:br/>
        <w:t>　　“城镇新增就业人数”指标，预期指标值为=1365人；</w:t>
        <w:br/>
        <w:t>　　“年末城镇登记失业率”指标，预期指标值为≤4.50%；</w:t>
        <w:br/>
        <w:t>　　“年末高校毕业生总体就业率”指标，预期指标值为≥88%</w:t>
        <w:br/>
        <w:t>　　“失业人员再就业人数（人）”指标，预期指标值为=389人；</w:t>
        <w:br/>
        <w:t>　　“就业困难人员就业人数（人）”指标，预期指标值为=398人。</w:t>
        <w:br/>
        <w:t>　　②社会效益指标</w:t>
        <w:br/>
        <w:t>　　“零就业家庭帮扶率”指标，预期指标值为≥95%；</w:t>
        <w:br/>
        <w:t>　　”因就业问题发生重大群体性事件数量”指标，预期指标值为=0起。</w:t>
        <w:br/>
        <w:t>　　（3）满意度指标</w:t>
        <w:br/>
        <w:t>　　“享受公共就业服务人员满意度”预期指标值为≥95%；</w:t>
        <w:br/>
        <w:t>　　“就业扶持政策经办服务人员满意度”预期指标值为≥95%。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中央财政就业补助资金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凯沙尔·尼加提任评价组组长，职务为副局长，绩效评价工作职责为负责全盘工作。</w:t>
        <w:br/>
        <w:t>　　文慧任评价组副组长，绩效评价工作职责为对项目实施情况进行实地调查。</w:t>
        <w:br/>
        <w:t>　　吴应婧任评价组成员，绩效评价工作职责为负责资料审核等工作。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中央财政就业补助资金”项目绩效进行客观公正的评价，本项目总得分为94.36分，绩效评级属于“优”。其中，决策类指标得分20分，过程类指标得分18.82分，产出类指标得分35.76分，效益类指标得分19.78分。</w:t>
        <w:br/>
        <w:t>　　（二）综合评价结论</w:t>
        <w:br/>
        <w:t>　　经评价，本项目达到了年初设立的绩效目标，在实施过程中取得了良好的成效，具体表现在：在资金使用方面，严格制定并执行了财务管理制度，资金使用规范，相关材料齐全，成本控制有效，无挪用、截留经费的情况发生，不断规范就业补助资金管理，提高就业补助资金使用效益，充分发挥就业补助资金促进就业创业作用。</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项目决策类指标包括项目立项、绩效目标和资金投入三方面的内容，由6个三级指标构成，权重分为10分，实际得分10分，得分率为100%。</w:t>
        <w:br/>
        <w:t>　　（1）立项依据充分性：《关于提前下达2022年中央财政就业补助资金预算的通知》（克财社〔2021〕72号）并结合克州人力资源和社会保障局职责组织实施。围绕克州人力资源和社会保障局年度工作重点和工作计划制定经费预算，根据评分标准，该指标不扣分，得3分。</w:t>
        <w:br/>
        <w:t>　　（2）立项程序规范性：根据决策依据编制工作计划和经费预算，经过与克州人力资源和社会保障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按照社会保险补贴人均标准950.75元/人/月、公益性岗位补贴人均标准1000元/人/月、享受就业见习补贴人均标准1089元/人/月、大师工作室建设经费10万元，实际完成内容与项目内容匹配，项目投资额与工作任务相匹配，根据评分标准，该指标不扣分，得5分。</w:t>
        <w:br/>
        <w:t>　　（6）资金分配合理性：资金分配按照《关于印发&lt;新疆维吾尔自治区就业资金管理暂行办法&gt;的通知》（新财社〔2018〕241号）文件要求，中央财政预算安排的就业专项资金用于职业培训补贴、职业技能鉴定补贴、社会保险补贴、公益性岗位补贴、就业见习补贴、求职创业补贴、就业援助金、自主创业补贴、岗位补贴等支出和公共就业服务能力建设补助资金等支出。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5个三级指标构成，权重分为20分，实际得分18.82分，得分率为94.1%。</w:t>
        <w:br/>
        <w:t>　　（1）资金到位率：该项目总投资378万元，克州财政局实际下达经费378万元，其中当年财政拨款378万元，财政资金足额拨付到位，根据评分标准，该指标不扣分，得5分。</w:t>
        <w:br/>
        <w:t>　　（2）预算执行率：本项目申请预算金额为378万元，预算批复实际下达金额为378万元截至2022年12月31日，资金执行295.18万元，资金执行率78.1%。项目资金支出总体能够按照预算执行，实际得分=（实际支出资金/实际到位资金）×100%*5=（295.18/378）*100*5=3.82根据评分标准，该指标扣1.18分，得3.82分。</w:t>
        <w:br/>
        <w:t>　　（3）资金使用合规性：根据《关于提前下达2022年中央财政就业补助资金预算的通知》（克财社[2021]72号）和《关于印发&lt;新疆维吾尔自治区就业资金管理暂行办法&gt;的通知》（新财社〔2018〕241号）文件，符合预算批复规定用途，不存在截留、挤占、挪用、虚列支出等情况，未发现违规使用情况，根据评分标准，该指标不扣分，得5分。</w:t>
        <w:br/>
        <w:t>　　（4）管理制度健全性：该项目严格按照《克州人力资源和社会保障局财务制度》及就业补助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项目产出类指标包括产出数量、产出质量、产出时效、产出成本四方面的内容，由19个三级指标构成，权重分为40分，实际得分35.76分，得分率为89.4%。</w:t>
        <w:br/>
        <w:t>　　（1）对于“产出数量”</w:t>
        <w:br/>
        <w:t>　　享受社会保险补贴人员数量462人，与预期目标不一致，根据评分标准，该指标不扣分，得2分。</w:t>
        <w:br/>
        <w:t>　　享受公益性岗位补贴人员数量351人，与预期目标不一致，根据评分标准，实际得分=（实际产出数/计划产出数）×100%*2=（351/382）*100*2=1.84分得分。该指标扣0.16分，得1.84分。</w:t>
        <w:br/>
        <w:t>　　存在偏差：预期绩效目标382，实际完成值为351，偏差率为8.12% ，偏差原因：相关政策原因导致人员减少，采取的措施：加强预算管理，根据评分标准，该指标扣0.16分，得1.84分。</w:t>
        <w:br/>
        <w:t>　　享受就业见习补贴人员数量61人，与预期目标不一致，根据评分标准，存在合理偏差，该指标不扣分，得2分。</w:t>
        <w:br/>
        <w:t>　　享受补贴时间为5个月，与预期目标一致，根据评分标准，该指标不扣分，得2分。</w:t>
        <w:br/>
        <w:t>　　大师工作室建设数量1个，与预期目标一致，根据评分标准，该指标不扣分，得2分。</w:t>
        <w:br/>
        <w:t>　　合计得8.16分。</w:t>
        <w:br/>
        <w:t>　　（2）对于“产出质量”：</w:t>
        <w:br/>
        <w:t>　　社会保险补贴发放准确率98%，与预期目标一致，根据评分标准，该指标不扣分，得4分。</w:t>
        <w:br/>
        <w:t>　　公益性岗位补贴发放准确率98%，与预期目标一致，根据评分标准，该指标不扣分，得3分。</w:t>
        <w:br/>
        <w:t>　　就业见习补贴发放准确率98%，与预期目标一致，根据评分标准，该指标不扣分，得3分。</w:t>
        <w:br/>
        <w:t>　　合计得10分。</w:t>
        <w:br/>
        <w:t>　　（3）对于“产出时效”：</w:t>
        <w:br/>
        <w:t>　　资金在规定时间内下达率100%，与预期目标一致，根据评分标准，该指标不扣分，得5分。</w:t>
        <w:br/>
        <w:t>　　补贴资金在规定时间内支付到位率100%，与预期目标一致，根据评分标准，实际得分=（实际完成率/计划完成率）×100%*5=（76.3%/100%）*100*5=3.82分得分。该指标扣1.18分，得3.82分。</w:t>
        <w:br/>
        <w:t>　　存在偏差：预期绩效目标100%，实际完成值为76.3%，偏差率为23.7%，偏差原因：相关就业政策原因，采取的措施：加强预算管理，根据评分标准，该指标扣1.18分，得3.82分。</w:t>
        <w:br/>
        <w:t>　　合计得8.82分。</w:t>
        <w:br/>
        <w:t>　　（4）对于“产出成本”：</w:t>
        <w:br/>
        <w:t>　　该项目本年支出金额285.18万元，项目经费能够控制在绩效目标范围内，根据评分标准，实际得分=（285.18/377）×100%*5=3.78该指标扣1.22分，得3.78分。</w:t>
        <w:br/>
        <w:t>　　存在偏差：预期绩效目标377，实际完成值为285，偏差率为24.40%，偏差原因：相关就业政策原因，采取的措施：加强预算管理，根据评分标准，该指标扣1.22分，得3.78。</w:t>
        <w:br/>
        <w:t>　　大师工作室建设经费10万元，与预期目标一致，根据评分标准，该指标不扣分，得5分。</w:t>
        <w:br/>
        <w:t>　　合计得8.78分。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项目效益类指标包括项目效益3个方面的内容，由9个三级指标构成，权重分为20分，实际得分19.78分，得分率为98.9%。</w:t>
        <w:br/>
        <w:t>　　（1）实施效益指标：</w:t>
        <w:br/>
        <w:t>　　对于“经济效益指标”：</w:t>
        <w:br/>
        <w:t>　　城镇新增就业人数1370人，与预期目标一致，根据评分标准，该指标不扣分，得2分。</w:t>
        <w:br/>
        <w:t>　　年末城镇登记失业率≤4.50%，与预期目标一致，根据评分标准，该指标不扣分，得2分。</w:t>
        <w:br/>
        <w:t>　　年末高校毕业生总体就业率88%，与预期目存在合理偏差，根据评分标准，该指标不扣分，得2分。</w:t>
        <w:br/>
        <w:t>　　失业人员再就业人数（人）389人，与预期目标一致，根据评分标准，该指标不扣分，得1分。</w:t>
        <w:br/>
        <w:t>　　就业困难人员就业人数（人）398人，与预期目标一致，根据评分标准，该指标不扣分，得1分。</w:t>
        <w:br/>
        <w:t>　　合计得8分</w:t>
        <w:br/>
        <w:t>　　对于“社会效益指标”：</w:t>
        <w:br/>
        <w:t>　　零就业家庭帮扶率100%，与预期目标一致，根据评分标准，实际得分=完成率*1=0.78分，该指标0.22扣分，得0.78分。</w:t>
        <w:br/>
        <w:t>　　存在偏差：预期绩效目标100%，实际完成值为100%，偏差率为21.9%，偏差原因：公益性岗位补贴人数减少，改进措施：加强资金支出监管。根据评分标准，该指标扣0.22分，得0.78分。</w:t>
        <w:br/>
        <w:t>　　因就业问题发生重大群体性事件数量0起,与预期目标一致，根据评分标准，该指标不扣分，得1分。</w:t>
        <w:br/>
        <w:t>　　合计得1.78分</w:t>
        <w:br/>
        <w:t>　　对于“可持续影响指标”：</w:t>
        <w:br/>
        <w:t>　　本项目无该指标。</w:t>
        <w:br/>
        <w:t>　　对于“生态效益指标”：</w:t>
        <w:br/>
        <w:t>　　本项目无该指标。</w:t>
        <w:br/>
        <w:t>　　效益指标合计得9.78分。</w:t>
        <w:br/>
        <w:t>　　（2）满意度指标：</w:t>
        <w:br/>
        <w:t>　　享受公共就业服务人员满意度98%，与预期目标一致，根据评分标准，该指标不扣分，得5分。</w:t>
        <w:br/>
        <w:t>　　就业扶持政策经办服务人员满意度98%，与预期目标一致，根据评分标准，该指标不扣分，得5分。</w:t>
        <w:br/>
        <w:t>　　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有偏差：（一）中央财政就业补助资金项目预算378万元，到位378万元，实际支出295.1796万元，预算执行率78.1%。偏差原因：预留2023年第一季度公益性岗位补贴资金和高效毕业生求职创业补贴支出。采取的措施：2023年一季度及时拨付相关补贴。</w:t>
        <w:br/>
        <w:t>　　（二）享受公益性岗位补贴人员数量完成率92%。偏差原因：设置指标偏大，与现行公益性岗位政策要求有出入。采取的措施：严格按照政策要求设置指标值。</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就业补助资金是重要的民生资金，是稳就业保就业工作的生命线，坚持把强化资金使用监管作为就业领域深化全面从严治党、推动政策落实的重要举措，不断加大监管力度着力构建各级人社、财政部门分工明确、各负其责、齐抓共管的工作机制，确保资金使用监管工作事有人做，责有人负，切实增强维护资金安全的责任感。</w:t>
        <w:br/>
        <w:t>　　（二）存在问题及原因分析</w:t>
        <w:br/>
        <w:t>　　部分指标值设置不合理，未严格按照自治区相关要求进行设置。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附件1：中央财政就业补助资金项目绩效评价指标体系及评分标准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