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财政业务债务及财税库银系统维护费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克孜勒苏柯尔克孜自治州财政局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马新红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财政业务债务及财税库银系统维护费项目实施前期、过程及效果，评价财政预算资金使用的效率及效益。根据关于各地与用友公司签订棋联服务合同有关事项的通知（新财库【2011】66号）和《关于对自治州地方政府债务系统委托管理维护的请示》（克财预专报【2021】3号）文件，加大专项债券项目穿透式监测和加强财政、税务、国库、银行系统之间横向联网和数据共享的目的，从而达到信息化建设的要求和信息数据数据共享。</w:t>
        <w:br/>
        <w:t>　　2.主要内容及实施情况</w:t>
        <w:br/>
        <w:t>　　（1）主要内容</w:t>
        <w:br/>
        <w:t>　　项目总投资34.3万元，其中：财政资金34.3万元，其他资金0万元，主要用于建设财政业务财税库银横向联网信息系统和债务管理系统维护费，通过该项目实施提升现有系统信息安全和信息共享能力，有效提升财政业务的办理时效，确保系统的安全运行。</w:t>
        <w:br/>
        <w:t>　　（2）实施情况</w:t>
        <w:br/>
        <w:t>　　根据关于各地与用友公司签订棋联服务合同有关事项的通知（新财库【2011】66号）和《关于对自治州地方政府债务系统委托管理维护的请示》（克财预专报【2021】3号）文件，提升现有系统信息安全和信息共享能力，有效提升财政业务的办理时效，确保系统的安全运行。</w:t>
        <w:br/>
        <w:t>　　3.项目实施主体</w:t>
        <w:br/>
        <w:t>　　该项目由克州财政局实施，克州财政局部门本级下设12个科室，分别是：办公室、综合科、预算科、文行科、国库科、经济企业科、农业农村科、会计科、社会保障科、国资金融监督科、人事财务科、财政监督检查科。主要职能是承担负责组织落实国库集中支付制度在州本级的贯彻执行；负责做好各预算单位财政资金使用情况的指导服务工作；负责在预算单位资金使用权和管理权不变的前提下，做好预算单位财政资金的支付审核。</w:t>
        <w:br/>
        <w:t>　　编制人数87人，其中：行政人员编制26人、工勤3人、参公16人、事业编制42人。实有在职人数77人，其中：行政在职40人、工勤3人、参公14人、事业在职20人。离退休人员50人，其中：行政退休人员48人、事业退休2人。</w:t>
        <w:br/>
        <w:t>　　3.资金投入和使用情况</w:t>
        <w:br/>
        <w:t>　　财政业务债务及财税库银系统维护费项目【2020】16号文本年度安排下达资金34.30万元，为本级财力安排资金，最终确定项目资金总数为34.30万元。其中：中央财政拨款0万元，自治区财政拨款0万元，本级财政拨款12万元，上年结余19.1万元。</w:t>
        <w:br/>
        <w:t>　　截至2022年12月31日，实际支出31.10万元，预算执行率90.67%。</w:t>
        <w:br/>
        <w:t>　　（二）</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总投资34.3万元，其中：财政资金34.3万元，其他资金0万元，主要用于建设财政业务财税库银横向联网信息系统和债务管理系统维护费，通过该项目实施提升现有系统信息安全和信息共享能力，有效提升财政业务的办理时效，确保系统的安全运行。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“维护财政部债务监测平台（个）”指标，预期指标值为&gt;=1个；</w:t>
        <w:br/>
        <w:t>　　“维护财税库银横向系统数（个）”指标，预期指标值为&gt;=1个；</w:t>
        <w:br/>
        <w:t>　　②质量指标</w:t>
        <w:br/>
        <w:t>　　“系统故障率（%）”指标，预期指标值为&lt;=3%；</w:t>
        <w:br/>
        <w:t>　　③时效指标</w:t>
        <w:br/>
        <w:t>　　“系统故障修复处理时间（天）”指标，预期指标值为&lt;=1天。</w:t>
        <w:br/>
        <w:t>　　④成本指标</w:t>
        <w:br/>
        <w:t>　　“系统维护费（万元）”指标，预期指标值为&lt;=34.30万元；</w:t>
        <w:br/>
        <w:t>　　“预算成本控制率（%）”指标，预期指标值为&lt;=100%；</w:t>
        <w:br/>
        <w:t>　　　（2）项目效益目标</w:t>
        <w:br/>
        <w:t>　　①经济效益指标</w:t>
        <w:br/>
        <w:t>　　无</w:t>
        <w:br/>
        <w:t>　　②社会效益指标</w:t>
        <w:br/>
        <w:t>　　“保障系统正常有效运行”指标，预期指标值为有效保障；</w:t>
        <w:br/>
        <w:t>　　③生态效益指标</w:t>
        <w:br/>
        <w:t>　　无</w:t>
        <w:br/>
        <w:t>　　④可持续影响</w:t>
        <w:br/>
        <w:t>　　无</w:t>
        <w:br/>
        <w:t>　　⑤满意度指标</w:t>
        <w:br/>
        <w:t>　　“使用预算单位满意度（%）”指标，预期指标值为≥95%。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财政业务债务及财税库银系统维护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杨辉任评价组组长，职务为副局长，绩效评价工作职责为负责全盘工作。</w:t>
        <w:br/>
        <w:t>　　黄晓燕任评价组副组长，绩效评价工作职责为对项目实施情况进行实地调查。</w:t>
        <w:br/>
        <w:t>　　张肖、马新红、韦国瑞任评价组成员，绩效评价工作职责为负责资料审核等工作。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财政业务债务及财税库银系统维护费”项目绩效进行客观公正的评价，本项目总得分为98.59分，绩效评级属于“优”。其中，决策类指标得分20分，过程类指标得分19.53分，产出类指标得分39.06分，效益类指标得分20分。</w:t>
        <w:br/>
        <w:t>　　（二）综合评价结论</w:t>
        <w:br/>
        <w:t>　　经评价，本项目达到了年初设立的绩效目标，在实施过程中取得了良好的成效，具体表现在：项目执行数为31.1万元，已完成维护财政部债务监测平台1个，维护财税库银横向系统数1个，通过该项目实施提升现有系统信息安全和信息共享能力，有效提升财政业务的办理时效，确保系统的安全运行。</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　　（1）立项依据充分性：根据关于各地与用友公司签订棋联服务合同有关事项的通知（新财库【2011】66号）和《关于对自治州地方政府债务系统委托管理维护的请示》（克财预专报【2021】3号）文件，并结合克州财政局职责组织实施。围绕克州财政局年度工作重点和工作计划制定经费预算，根据评分标准，该指标不扣分，得3分。</w:t>
        <w:br/>
        <w:t>　　（2）立项程序规范性：根据《关于下达自治州本级2022年度部门预算指标的通知》（克财预[2022]16）号文决策依据编制工作计划和经费预算，经过与克州财政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下达自治州本级2022年度部门预算指标的通知》（克财预[2022]16）号文预算编制经过州委财经会议研究同意，预算批复金额为34.30万元，，实际完成内容与项目内容匹配，项目投资额与工作任务相匹配，根据评分标准，该指标不扣分，得5分。</w:t>
        <w:br/>
        <w:t>　　（6）资金分配合理性：资金分配按照根据关于各地与用友公司签订棋联服务合同有关事项的通知（新财库【2011】66号）和《关于对自治州地方政府债务系统委托管理维护的请示》（克财预专报【2021】3号）文件，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5个三级指标构成，权重分为20分，实际得分19.53分，得分率为97.65%。</w:t>
        <w:br/>
        <w:t>　　（1）资金到位率：该项目总投资34.30万元，克州财政局实际下达经费34.30万元，其中当年财政拨款12万元，上年结转资金19.1万元，财政资金足额拨付到位，根据评分标准，该指标不扣分，得5分。   </w:t>
        <w:br/>
        <w:t>　　（2）预算执行率：本项目申请预算金额为34.30 万元，预算批复实际下达金额为 34.30万元，截至 2022年 12 月 31日，资金执行,31.10万元，资金执行率90.67%。项目资金支出总体能够按照预算执行，根据评分标准，得分=（实际支出资金/实际到位资金）×100%*5=（31.10/34.30）×100%*5(90.67%*5=4.53，该指标扣0.47分，得4.53分。偏差原因：主要是经过签订合同，系统维护费减少，资金节约。改进措施：精准安排预算。</w:t>
        <w:br/>
        <w:t>　　（3）资金使用合规性：根据关于各地与用友公司签订棋联服务合同有关事项的通知（新财库【2011】66号）和《关于对自治州地方政府债务系统委托管理维护的请示》（克财预专报【2021】3号）文件，符合预算批复规定用途，不存在截留、挤占、挪用、虚列支出等情况，未发现违规使用情况，根据评分标准，该指标不扣分，得5分。</w:t>
        <w:br/>
        <w:t>　　（4）管理制度健全性：该项目严格按照《克州财政局财务制度》及项目资金相关的制度和管理规定实施，对财政专项资金进行严格管理，基本做到了专款专用，根据评分标准，该指标不扣分，得2分。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项目产出类指标包括产出数量、产出质量、产出时效、产出成本四方面的内容，由6个三级指标构成，权重分为40分，实际得分39.06分，得分率为97.65%。</w:t>
        <w:br/>
        <w:t>　　(1)对于“产出数量”</w:t>
        <w:br/>
        <w:t>　　维护财政部债务监测平台1个，与预期目标一致，根据评分标准，该指标不扣分，得5分。</w:t>
        <w:br/>
        <w:t>　　维护财税库银横向系统数1个，与预期目标一致，根据评分标准，该指标不扣分，得5分。</w:t>
        <w:br/>
        <w:t>　　产出数量合计得10分。</w:t>
        <w:br/>
        <w:t>　　（2）对于“产出质量”：</w:t>
        <w:br/>
        <w:t>　　系统故障率3%，与预期目标一致，根据评分标准，该指标不扣分，得10分。</w:t>
        <w:br/>
        <w:t>　　合计得10分。</w:t>
        <w:br/>
        <w:t>　　（3）对于“产出时效”：</w:t>
        <w:br/>
        <w:t>　　系统故障修复处理时间1天，与预期目标指标一致，根据评分标准，该指标不扣分，得10分。</w:t>
        <w:br/>
        <w:t>　　合计得10分。</w:t>
        <w:br/>
        <w:t>　　（4）对于“产出成本”：</w:t>
        <w:br/>
        <w:t>　　系统维护费31.10万元，与预期目标指标不一致。存在偏差：预期绩效目标34.30万元，实际完成值为31.10万元，偏差率为9.33%，偏差原因：主要是经过签订合同，系统维护费减少，资金节约。改进措施：精准安排预算；根据评分标准，得分=（实际支出资金/实际到位资金）×100%*5=(31.10/34.3)*100%*5=4.54，该指标扣0.46分，得4.53分。</w:t>
        <w:br/>
        <w:t>　　预算成本控制率100%。存在偏差：预期绩效目标100%万元，实际完成值为100%，偏差率为9.33%，偏差原因：主要是经过签订合同，系统维护费减少，资金节约。改进措施：精准安排预算；根据评分标准，得分=完成率*5=(90.67%*5)=4.54，该指标扣0.46分，得4.53分。</w:t>
        <w:br/>
        <w:t>　　合计得9.06分。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项目效益类指标包括项目效益2个方面的内容，由2个三级指标构成，权重分20分，实际得分20分，得分率为100%。</w:t>
        <w:br/>
        <w:t>　　（1）实施效益指标：</w:t>
        <w:br/>
        <w:t>　　对于“社会效益指标”：</w:t>
        <w:br/>
        <w:t>　　保障系统正常有效运行，与预期指标一致，根据评分标准，该指标不扣分，得10分。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对于满意度指标：使用预算单位满意度95%，与预期目标一致，根据评分标准，该指标不扣分，得10分。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财政业务债务及财税库银系统维护费项目预算34.30万元，到位34.30万元，实际支出31.10万元，预算执行率为90.7%，项目绩效指标总体完成率为97.7%，偏差率为7%，偏差原因：主要是经过签订合同，系统维护费减少，资金节约。改进措施：精准安排预算；</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