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保安人员支出</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乌恰县人民检察院</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克孜勒苏柯尔克孜自治州人民检察院</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胥树敏</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2023年05月06日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维护本院安全稳定，安全的工作环境，实现社会稳定和长治久安。</w:t>
        <w:br/>
        <w:t>　　2.主要内容及实施情况</w:t>
        <w:br/>
        <w:t>　　（1）主要内容</w:t>
        <w:br/>
        <w:t>　　保安人员支出22.26万元，由州本级财政承担，主要用于维护本院安全稳定，安全的工作环境。</w:t>
        <w:br/>
        <w:t>　　（2）实施情况</w:t>
        <w:br/>
        <w:t>　　为主要用于维护本院安全稳定，安全的工作环境，实现社会稳定和长治久安目标，实施了该项目，安保人员配置数量8人，通过该项目，完成按月及时发放保安人员工资，维护了本院安全稳定、安全的工作环境，实现了社会稳定和长治久安。</w:t>
        <w:br/>
        <w:t>　　3.项目实施主体</w:t>
        <w:br/>
        <w:t>　　该项目由乌恰县人民检察院实施，下设5个科室，分别是：分别是：综合办公室、政治部、第一检察部、第二检察部、第三检察部等。</w:t>
        <w:br/>
        <w:t>　　乌恰县人民检察院编制数29个，其中行政政法编29人，工勤编2人；实有人数人34，其中：行政政法编25人，工勤1编人，聘用制书记员9人；退休21人，增加0人；离休0人，增加0人。</w:t>
        <w:br/>
        <w:t>　　3.资金投入和使用情况</w:t>
        <w:br/>
        <w:t>　　《关于下达自治州本级2022年度部门预算指标的通知》（克财预[2022]16号）号文件年度安排下达资金26.4万元，为本级财务安排保安人员支出，最终确定项目资金总数为26.4万元。其中：中央财政拨款0万元，自治区财政拨款0万元，本级财政拨款26.4万元，上年结余0万元。</w:t>
        <w:br/>
        <w:t>　　截至2022年12月31日，实际支出22.26万元，预算执行率100%。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该项目资金22.26万元，其中：财政资金22.26万元，其他资金0万元，该项目资金主要用于维护本院安全稳定，安全的工作环境，实现维护社会稳定和长治久安总目标。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“安保人员配置数量（人）”预期指标值为≥8人；</w:t>
        <w:br/>
        <w:t>　　②质量指标</w:t>
        <w:br/>
        <w:t>　　“资金使用合规率（%）”指标，预期指标值为=100%；</w:t>
        <w:br/>
        <w:t>　　③时效指标</w:t>
        <w:br/>
        <w:t>　　“资金拨付及时率（%）”指标，预期指标值为=100%。</w:t>
        <w:br/>
        <w:t>　　④成本指标</w:t>
        <w:br/>
        <w:t>　　“保安工资发放标准（人/月/元）”指标，预期指标值为2319人/月/元；</w:t>
        <w:br/>
        <w:t>　　“预算成本控制率（%）”指标，预期指标值为≤100%；</w:t>
        <w:br/>
        <w:t>　　（2）项目效益目标</w:t>
        <w:br/>
        <w:t>　　①经济效益指标</w:t>
        <w:br/>
        <w:t>　　无</w:t>
        <w:br/>
        <w:t>　　②社会效益指标</w:t>
        <w:br/>
        <w:t>　　“保障单位安保”指标，预期指标值为有效保障；</w:t>
        <w:br/>
        <w:t>　　③生态效益指标</w:t>
        <w:br/>
        <w:t>　　无</w:t>
        <w:br/>
        <w:t>　　④可持续影响</w:t>
        <w:br/>
        <w:t>　　“对社会稳定和长治久安的影响”指标，预期指标值为长期保持；</w:t>
        <w:br/>
        <w:t>　　⑤满意度指标</w:t>
        <w:br/>
        <w:t>　　“干部职工满意度（%）”指标，预期指标值为≥95%。</w:t>
        <w:br/>
        <w:t>　　“群众满意度（%）”指标，预期指标值为≥95%。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保安人员支出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胥树敏任评价组组长，职务为党组成员，绩效评价工作职责为负责全盘工作。</w:t>
        <w:br/>
        <w:t>　　马桂芳任评价组副组长，绩效评价工作职责为对项目实施情况进行实地调查。</w:t>
        <w:br/>
        <w:t>　　李阳、曹娇任评价组成员，绩效评价工作职责为负责资料审核等工作。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保安人员支出”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维稳安保工作已较好的，保障单位安保值班工作有条不紊的进行，实现维护社会稳定和长治久安总目标，推动本地社会稳定和长治久安具有重大的战略意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关于下达自治州本级2022年度部门预算指标的通知》（克财预〔2022〕16号）并结合乌恰县人民检察院职责组织实施。围绕乌恰县人民检察院年度工作重点和工作计划制定经费预算，根据评分标准，该指标不扣分，得3分。</w:t>
        <w:br/>
        <w:t>　　（2）立项程序规范性：根据决策依据编制工作计划和经费预算，经过与乌恰县人民检察院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（5）预算编制科学性：保安人员支出项目为经常性项目，为自治州拨付26.4万元，实际完成内容与项目内容匹配，项目投资额与工作任务相匹配，根据评分标准，该指标不扣分，得5分。</w:t>
        <w:br/>
        <w:t>　　（6）资金分配合理性：资金分配按照安保工作开展要求，100%用于开展安保工作，资金分配与实际相适应，根据评分标准，该指标不扣分，得5分。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（1）资金到位率：该项目总投资22.26万元，克州财政局实际下达经费22.26万元，其中当年财政拨款22.26万元，上年结转资金0万元，财政资金足额拨付到位，根据评分标准，该指标不扣分，得5分。</w:t>
        <w:br/>
        <w:t>　　（2）预算执行率：本项目申请预算金额为22.26万元，预算批复实际下达金额为22.26万元截至2022年12月31日，资金执行22.26万元，资金执行率100.00%。项目资金支出总体能够按照预算执行，根据评分标准，该指标不扣分，得5分。</w:t>
        <w:br/>
        <w:t>　　（3）资金使用合规性：《关于下达自治州本级2022年度部门预算指标的通知》（克财预〔2022〕16号）符合预算批复规定用途，不存在截留、挤占、挪用、虚列支出等情况，未发现违规使用情况，根据评分标准，该指标不扣分，得5分。</w:t>
        <w:br/>
        <w:t>　　（4）管理制度健全性：该项目严格按照《克孜勒苏柯尔克孜自治州乡村振兴局财务制度》及保安人员支出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项目产出类指标包括产出数量、产出质量、产出时效、产出成本四方面的内容，由5个三级指标构成，权重分为40分，实际得分40分，得分率为100%。</w:t>
        <w:br/>
        <w:t>　　（1）对于“产出数量”</w:t>
        <w:br/>
        <w:t>　　安保人员配置数量8人，与预期目标一致，根据评分标准，该指标不扣分，得10分。</w:t>
        <w:br/>
        <w:t>　　合计得10分。</w:t>
        <w:br/>
        <w:t>　　（2）对于“产出质量”：</w:t>
        <w:br/>
        <w:t>　　资金使用合规率100%，与预期目标一致，根据评分标准，该指标不扣分，得10分。</w:t>
        <w:br/>
        <w:t>　　合计得10分。</w:t>
        <w:br/>
        <w:t>　　（3）对于“产出时效”：</w:t>
        <w:br/>
        <w:t>　　资金拨付及时率100%，与预期目标指标一致，根据评分标准，该指标不扣分，得10分。</w:t>
        <w:br/>
        <w:t>　　合计得10分。</w:t>
        <w:br/>
        <w:t>　　（4）对于“产出成本”：</w:t>
        <w:br/>
        <w:t>　　保安工资发放标准2319人/月/元，与预期目标指标一致，根据评分标准，该指标不扣分，得5分。</w:t>
        <w:br/>
        <w:t>　　预算成本控制率100%，与预期目标指标一致，根据评分标准，该指标不扣分，得5分。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项目效益类指标包括项目效益1个方面的内容，由3个三级指标构成，权重分为20分，实际得分20分，得分率为100%。</w:t>
        <w:br/>
        <w:t>　　（1）实施效益指标：</w:t>
        <w:br/>
        <w:t>　　对于“社会效益指标”：</w:t>
        <w:br/>
        <w:t>　　保障单位安保，与预期指标一致，根据评分标准，该指标不扣分，得5分。</w:t>
        <w:br/>
        <w:t>　　对于“可持续影响指标”：</w:t>
        <w:br/>
        <w:t>　　对社会稳定和长治久安的影响，与预期指标一致，根据评分标准，该指标不扣分，得5分。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对于满意度指标：干部职工满意度100%，与预期目标一致，根据评分标准，该指标不扣分，得5分。</w:t>
        <w:br/>
        <w:t>　　对于满意度指标：群众满意度100%，与预期目标一致，根据评分标准，该指标不扣分，得5分。</w:t>
        <w:br/>
        <w:t>　　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群众工作经费项目预算22.26万元，到位22.26万元，实际支出22.26万元，预算执行率为100%，项目绩效指标总体完成率为100%，预算执行进度与绩效指标无偏差。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附件1：保安人员支出项目绩效评价指标体系及评分标准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