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电梯应急处置救援坐席服务项目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克孜勒苏柯尔克孜自治州市场监督管理局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吴清莲</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电梯应急处置救援服务平台和维保服务平台建设实施方案》的通知要求，结合本单位特种设备安全方面管理职能、为进一步提高全区电梯安全运行和信息化管理水平，促进电梯应急救援处置、维保工作科学、有序、高效进行，保障人民群众乘梯安全和出行便利等方面工作职责，按照年度工作计划，开展电梯应急处置救援坐席服务项目。 为全面推进电梯应急平台，推进电梯设备信息化服务平台应用，确保电梯安全运行。故开展电梯应急处置救援坐席服务项目。</w:t>
        <w:br/>
        <w:t>　　2. 主要内容及实施情况</w:t>
        <w:br/>
        <w:t>　　增加电梯应急处置救援维汉双语坐席数量1个；该专项经费12万元，其中：财政资金12万元，其他资金0万元，该项目资金主要用于支付电梯应急处置救援坐席服务费。通过该项目实施加快电梯应急救援响应速度，形成专业化、网络化的电梯应急救援机制，增强人民群众安全感。受益解救人员满意度达到95%。</w:t>
        <w:br/>
        <w:t>　　3.项目实施主体</w:t>
        <w:br/>
        <w:t>　　该项目由克州市场监督管理局单位实施，内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主要职责有：</w:t>
        <w:br/>
        <w:t>　　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</w:t>
        <w:br/>
        <w:t>　　负责市场主体统一登记注册。指导各类企业、农民专业合作社和从事经营活动的单位、个体工商户，以及外国（地区）企业常驻代表机构等市场主体的登记注册。建立市场主体信息公示和共享机制，依法公示和共享有关信息，加强信用监管，推动市场主体信用体系建设。</w:t>
        <w:br/>
        <w:t>　　负责组织指导市场监管和知识产权综合执法工作。指导各县（市）市场监管综合执法队伍整合和建设，推动实行统一的市场监管。组织查处重大违法案件。规范市场监管和知识产权行政执法行为。</w:t>
        <w:br/>
        <w:t>　　负责反垄断统一执法。统筹推进竞争政策实施，指导实施公平竞争审查制度。依据授权负责垄断协议、滥用市场支配地位和滥用行政权力排除、限制竞争等反垄断执法工作。依法对经营者集中行为进行反垄断审查，指导企业的反垄断应诉工作。</w:t>
        <w:br/>
        <w:t>　　负责监督管理市场秩序。依法监督管理市场交易，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自治州消费者协会开展消费维权工作。</w:t>
        <w:br/>
        <w:t>　　负责宏观质量管理。拟订并实施质量发展的制度措施。统筹质量基础设施建设与应用，会同有关部门组织实施重大工程设备质量监理制度，组织重大质量事故调查，组织实施缺陷产品召回制度，监督管理产品防伪工作。</w:t>
        <w:br/>
        <w:t>　　负责产品质量安全监督管理。管理产品质量监督抽查、风险监控工作。组织实施质量分级制度、质量安全追溯制度。指导工业产品生产许可管理。负责纤维质量监督工作。</w:t>
        <w:br/>
        <w:t>　　负责特种设备安全监督管理。综合管理特种设备安全监察、监督工作，监督检查高耗能特种设备节能标准和锅炉环境保护标准的执行情况。</w:t>
        <w:br/>
        <w:t>　　负责食品安全监督管理综合协调。贯彻落实食品安全重大政策。负责食品安全应急体系建设，组织指导重大食品安全事件应急处置和调查处理工作。建立健全食品安全重要信息直报制度。</w:t>
        <w:br/>
        <w:t>　　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</w:t>
        <w:br/>
        <w:t>　　负责统一管理计量工作。执行国家计量制度，推行国家法定计量单位，依法管理计量器具及量值传递和比对工作。规范、监督商品量和市场计量行为。</w:t>
        <w:br/>
        <w:t>　　负责统一管理标准化工作。依法承担地方标准的立项、编号、制定和发布等工作。依法协调指导和监督团体标准、企业标准制定工作。</w:t>
        <w:br/>
        <w:t>　　负责统一管理检验检测工作。推进检验检测机构改革，规范检验检测市场，完善检验检测体系，指导协调检验检测行业发展。</w:t>
        <w:br/>
        <w:t>　　负责统一管理、监督和综合协调认证认可工作。建立并组织实施统一的认证认可和合格评定监督管理制度。</w:t>
        <w:br/>
        <w:t>　　负责市场监督管理和知识产权科技与信息化建设、新闻宣传，以及对外交流合作。按规定承担技术性贸易措施有关工作。</w:t>
        <w:br/>
        <w:t>　　负责促进知识产权运用。贯彻实施知识产权激励奖励制度、知识产权转化运用和交易运营政策措施。指导落实商标、专利、原产地地理标志申请的审查、确权相关前置服务工作。指导知识产权无形资产评估、审查评议工作。指导和促进知识产权服务业发展。统筹指导知识产权公共服务体系建设，推动知识产权信息传播利用。</w:t>
        <w:br/>
        <w:t>　　负责保护知识产权。拟订实施严格保护商标、专利、原产地地理标志等知识产权制度措施。研究提出知识产权保护体系建设方案并组织实施，推动建设知识产权保护体系。负责组织指导商标、专利执法工作，指导知识产权争议处理、维权援助和纠纷调处。组织指导知识产权预警和涉外保护工作。贯彻实施鼓励新领域、新业态、新模式创新的知识产权保护、管理和服务政策。</w:t>
        <w:br/>
        <w:t>　　负责药品（含中药、民族药，下同）、医疗器械和化妆品安全监督管理。贯彻落实国家关于药品、医疗器械和化妆品监督管理的法律、法规、规章和政策，参与拟定全州相关地方性法规草案、政府规划草案，并组织实施。</w:t>
        <w:br/>
        <w:t>　　监督实施药品、医疗器械、化妆品相关标准和分类管理制度。执行中药材地方标准和中药饮片炮制规范，并监督实施。</w:t>
        <w:br/>
        <w:t>　　负责职权内的药品、医疗器械、化妆品的注册管理。落实国家注册管理制度，严格上市审评审批，完善审评审批服务便利化措施。</w:t>
        <w:br/>
        <w:t>　　负责药品、医疗器械、化妆品质量管理。监督实施生产质量管理规范。依职责监督、指导实施经营和使用质量管理规范。负责药品、医疗器械互联网销售第三方平台备案及监督管理。</w:t>
        <w:br/>
        <w:t>　　负责药品、医疗器械和化妆品上市后风险管理。组织开展全州药品、化妆品不良反应和医疗器械不良事件监测及处置。组织开展药物滥用监测。依法承担药品、医疗器械和化妆品应急管理。</w:t>
        <w:br/>
        <w:t>　　执行执业药师资格准入制度，落实组织实施全州执业药师注册工作。</w:t>
        <w:br/>
        <w:t>　　负责组织指导药品、医疗器械和化妆品监督检查，依职责组织指导查处药品、医疗器械、化妆品生产、经营和使用环节的违法行为。</w:t>
        <w:br/>
        <w:t>　　负责权限内药品、医疗器械和化妆品监督管理领域政策法规宣传、信息发布、对外交流与合作。推进信用体系建设。</w:t>
        <w:br/>
        <w:t>　　负责指导县（市）、两个口岸市场监督管理工作。</w:t>
        <w:br/>
        <w:t>　　承担自治州食品安全委员会的具体工作。</w:t>
        <w:br/>
        <w:t>　　按照“管行业必须管安全、管业务必须管安全”的要求，对本行业领域安全生产负行业监管（行业主管）职责，组织开展本行业领域安全生产宣传教育、日常监督检查工作。</w:t>
        <w:br/>
        <w:t>　　完成自治州党委、自治州人民政府交办的其他任务。  </w:t>
        <w:br/>
        <w:t>　　编制人数73人，其中：行政人员编制51人、工勤4人、参公0人、事业编制18人。实有在职人数93人，其中：行政在职71人、工勤4人、参公9人、事业在职9人。离退休人员52人，其中：行政退休人员49人、事业退休2人，离休人员1人。</w:t>
        <w:br/>
        <w:t>　　3. 资金投入和使用情况</w:t>
        <w:br/>
        <w:t>　　州财政局共安排下达资金12万元，为电梯应急处置救援坐席服务项目资金，最终确定项目资金总数为12万元。</w:t>
        <w:br/>
        <w:t>　　截至2021年12月31日，实际支出12万元，预算执行率100%。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专项经费12万元，其中：财政资金12万元，其他资金0万元，该项目资金主要用于支付电梯应急处置救援坐席服务费。通过该项目实施加快电梯应急救援响应速度，形成专业化、网络化的电梯应急救援机制，增强人民群众安全感。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“电梯应急处置救援维汉双语坐席数量”指标，预期指标值为=1个。</w:t>
        <w:br/>
        <w:t>　　②质量指标</w:t>
        <w:br/>
        <w:t>　　“资金使用合规率”指标，预期指标值为=100%；</w:t>
        <w:br/>
        <w:t>　　③时效指标</w:t>
        <w:br/>
        <w:t>　　“电梯应急处置救援维汉双语坐席服务时间”指标，预期指标值为=24小时；</w:t>
        <w:br/>
        <w:t>　　“电梯应急处置救援维汉双语坐席服务期”指标，预期指标值为=1年。</w:t>
        <w:br/>
        <w:t>　　④成本指标</w:t>
        <w:br/>
        <w:t>　　“坐席费用”指标，预期指标值为≤1万元/个/月。</w:t>
        <w:br/>
        <w:t>　　（2）项目效益目标</w:t>
        <w:br/>
        <w:t>　　①经济效益指标</w:t>
        <w:br/>
        <w:t>　　无</w:t>
        <w:br/>
        <w:t>　　②社会效益指标</w:t>
        <w:br/>
        <w:t>　　“增强人民群众安全感”指标，预期指标值为有效增强；</w:t>
        <w:br/>
        <w:t>　　③生态效益指标</w:t>
        <w:br/>
        <w:t>　　无</w:t>
        <w:br/>
        <w:t>　　④可持续影响</w:t>
        <w:br/>
        <w:t>　　“形成专业化、网络化的电梯应急救援机制”指标，预期指标值为有效形成。</w:t>
        <w:br/>
        <w:t>　　⑤满意度指标</w:t>
        <w:br/>
        <w:t>　　“受益解救人员满意度(%）”指标，预期指标值为≥95%。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 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 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托连·哈那提白克任评价组组长，职务为党组副书记、局长，绩效评价工作职责为负责全盘工作。</w:t>
        <w:br/>
        <w:t>　　吴清莲任评价组副组长，绩效评价工作职责为对项目实施情况进行实地调查。</w:t>
        <w:br/>
        <w:t>　　吐尔逊那依任评价组成员，绩效评价工作职责为负责资料审核等工作。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电梯应急处置救援坐席服务项目总体组织规范，完成了电梯应急处置救援坐席服务项目的工作目标，有效规范了项目档案资料的整理，切实加快电梯应急救援响应速度，形成专业化、网络化的电梯应急救援机制，增强人民群众安全感。</w:t>
        <w:br/>
        <w:t>　　在项目决策方面，根据当前电梯应急处置救援工作需要，项目立项依据充分，立项程序规范。 </w:t>
        <w:br/>
        <w:t>　　项目管理方面，2022年本项目预算安排 12万元，实际支出12万元，预算执行率100%。 项目资金使用合规，项目财务管理制度健全，财务监控到位，所有资金支付均按照国库集中支付制度严格执行，现有项目管理制度执行情况良好。</w:t>
        <w:br/>
        <w:t>　　项目产出方面：从目标表三级指标数量指标、质量指标、时效指标评价。</w:t>
        <w:br/>
        <w:t>　　项目效益方面：从目标表三级指标经济效益指标、生态效益指标、社会效益指标、满意度指标评价。</w:t>
        <w:br/>
        <w:t xml:space="preserve">   （二）综合评价结论</w:t>
        <w:br/>
        <w:t>　　运用项目组制定评价指标体系及财政部《项目支出绩效评价管理办法》（财预〔2020〕10号）文件评分标准进行评价，该项目最终评分100分，绩效评级为“优”，具体得分情况为：项目决策20分、项目过程20分、项目产出40分、项目效益20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（1）立项依据充分性：结合电梯应急处置救援工作需要，并组织实施。围绕电梯应急处置救援工作需要制定经费预算，根据评分标准，该指标不扣分，得3分。</w:t>
        <w:br/>
        <w:t>　　（2）立项程序规范性：根据决策依据编制工作计划和经费预算，经过与单位科室进行沟通、筛选确定经费预算计划，上单位会议研究确定最终预算方案，根据评分标准，该指标不扣分，得2分。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（2）预算执行率：本项目申请预算金额为12万元，实际下达金额为12万元。截至 2022年 12 月 31日，资金执行12万元，资金执行率100%。项目资金支出总体能够按照预算执行，根据评分标准，该指标不扣分，得5分。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（4）管理制度健全性：制定了《克州市场监督管理局内部管理制度汇编》，对财政专项资金进行严格管理，基本做到了专款专用，根据评分标准，该指标不扣分，得2分。</w:t>
        <w:br/>
        <w:t>　　（5）制度执行有效性：由部门提出经费预算支出可行性方案，经过与单位科室沟通后，报单位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项目产出类指标包括产出数量、产出质量、产出时效、产出成本四方面的内容，由5个三级指标构成，权重分为40分，实际得分40分，得分率为100%。</w:t>
        <w:br/>
        <w:t>　　(1)对于“产出数量”</w:t>
        <w:br/>
        <w:t>　　电梯应急处置救援维汉双语坐席数量1个，与预期目标一致，根据评分标准，该指标不扣分，得10分。</w:t>
        <w:br/>
        <w:t>　　合计得10分。</w:t>
        <w:br/>
        <w:t>　　(2)对于“产出质量”：</w:t>
        <w:br/>
        <w:t>　　资金使用合规率100%，与预期目标一致，根据评分标准，该指标不扣分，得10分。</w:t>
        <w:br/>
        <w:t>　　合计得10分。</w:t>
        <w:br/>
        <w:t>　　(3）对于“产出时效”：</w:t>
        <w:br/>
        <w:t>　　电梯应急处置救援维汉双语坐席服务时间24小时，与预期目标一致，根据评分标准，该指标不扣分，得5分。</w:t>
        <w:br/>
        <w:t>　　电梯应急处置救援维汉双语坐席服务期1年，与预期目标一致，根据评分标准，该指标不扣分，得5分。</w:t>
        <w:br/>
        <w:t>　　合计得10分。</w:t>
        <w:br/>
        <w:t>　　（4）对于“产出成本”：</w:t>
        <w:br/>
        <w:t>　　该项目本年支出金额12万元，项目经费能够控制在绩效目标范围内，根据评分标准，该指标不扣分，得10分。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项目效益类指标包括项目效益3个方面的内容，由2个三级指标构成，权重分为20分，实际得分20分，得分率为100%。</w:t>
        <w:br/>
        <w:t>　　（1）实施效益指标：</w:t>
        <w:br/>
        <w:t>　　对于“社会效益指标”：</w:t>
        <w:br/>
        <w:t>　　增强人民群众安全感，与预期指标一致，根据评分标准，该指标不扣分，得5分。</w:t>
        <w:br/>
        <w:t>　　对于“可持续影响指标”：</w:t>
        <w:br/>
        <w:t>　　形成专业化、网络化的电梯应急救援机制，与预期指标一致，根据评分标准，该指标不扣分，得5分。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对于“满意度”指标：受益解救人员满意度95%，与预期目标一致，根据评分标准，该指标不扣分,得10分。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预算12万元，到位12万元，实际支出12万元，预算执行率为100%，项目绩效指标总体完成率为100%，偏差率为0%。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二是加强组织领导，本项目绩效评价工作，党组副书记、局长亲自负责，业务科室负责人具体负责，从项目到资金，均能后很好的执行。三是加强沟通协调，业务科室及时向单位领导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我单位对上述项目支出绩效评价报告内反映内容的真实性、完整性负责，接受上级部门及社会公众监督。</w:t>
        <w:br/>
        <w:t>　　附件1：2022年度电梯应急处置救援坐席服务项目项目绩效评价指标体系及评分标准。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