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中医药事业传承与发展项目补助资金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克孜勒苏柯尔克孜自治州维吾尔医医院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加力肯</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公立医院补助资金项目实施前期、过程及效果，评价财政预算资金使用的效率及效益。加强中医药事业传承与发展，提高医院诊疗水平，切实加强医院中医药传承创新发展能力建设，次项目资金主要用于药品费的购置、发热门诊改造、污水处理、医院网络信息控制设备，此资金项目圆满完成，已到达预期目标，促进了医院医疗服务能力的提升，助力改革公共卫生服务的发展。自治区下达克州医疗服务与保障能力提升（中医药传承与发展）补助资金为50万元，医疗服务与保障能力提升、提升医疗服务质量、加强中医药和维吾尔医医药推广和应用、改善传统中医民族医服务能力、更好地促进中医民族医特色的发挥、进一步满足群众对中医医疗服务的需求。</w:t>
        <w:br/>
        <w:t>　　2.主要内容及实施情况</w:t>
        <w:br/>
        <w:t>　　（1）主要内容</w:t>
        <w:br/>
        <w:t>　　自治区下达克州医疗服务与保障能力提升补助资金(中医药传承与发展)为50万元、用于“医疗服务与保障能力提升”中医药传承与发展，主要用于治未病室医疗设备50万元。自治区资金安排50万元于2021年12月31日已全部到位。</w:t>
        <w:br/>
        <w:t>　　（2）实施情况</w:t>
        <w:br/>
        <w:t>　　根据《自治区“医疗服务能力提升”(中医药传承与发展)补助资金使用管理办法（试行）的通知》（克财社发〔2020〕93号），按规定专款专用，加强资金管理，加快执行进度，按照政府采购相关规定执行采购。按照《自治区财政资金使用管理办法》新预财社〔2016〕113号）规定使用该资金。</w:t>
        <w:br/>
        <w:t>　　3.项目实施主体</w:t>
        <w:br/>
        <w:t>　　该项目由克州维吾尔医医院实施，内设26个科室，分别是：职能科室14个:院办、党办、纪检监察室、信息科、总务科、保卫科、财务科、经核科、院感办、护理部、药剂科、医教科、科教科、保健科。临床及医技科室12个:骨科、内科、妇科、皮肤科、肛肠科、康复科、口腔科、检验科、放射科、特检科、手麻科、门诊。主要职能是克州维吾尔医医院是阿图什市维吾尔医骨科医院基础上建立的二级甲等医院，我院是克州唯一一所医疗、保健、科研、教学为一体的维吾尔医综合性医院。医院围绕维吾尔专科专病的优势，主要采用维西医相结合的诊疗方法对治疗各种骨科、妇科、康复科、内科等疾病有独特疗效和治疗效果。医院现有DR图像信息管理系统、彩超、500毫安X光机、动态心电图机、动态血压、牙科X光机、牙科综合诊椅、监护仪、全自动生化仪、C型臂、上下肢康复恢复器和维吾尔治疗疾病的一批先进设备。</w:t>
        <w:br/>
        <w:t>　　编制人数144人，其中：行政人员编制0人、工勤0人、参公0人、事业编制144人。实有在职人数156人，其中：行政在职0人、工勤0人、参公人、事业在职0人。离退休人员51人，其中：行政退休人员0人、事业退休51人。</w:t>
        <w:br/>
        <w:t>　　3.资金投入和使用情况</w:t>
        <w:br/>
        <w:t>　　医疗服务与保障能力提升补助资金(中医药事业传承与发展部分)克财社【2021】93号文本年度自治区安排下达资金50万元，为这，最终确定项目资金总数为50万元。其中：中央财政拨款0万元，自治区财政拨款50万元，本级财政拨款0万元，上年结余0万元。</w:t>
        <w:br/>
        <w:t>　　截至2022年12月31日，实际支出50万元，预算执行率100%。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加强医院中医药事业传承与发展，提高医院诊疗水平，切实加强医院中医药传承创新发展能力建设，规范建设治未病科室，治未病科配置设备，组织人员培训。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“治未病室医疗设备（台）”指标，预期指标值为＝7台；</w:t>
        <w:br/>
        <w:t>　　②质量指标</w:t>
        <w:br/>
        <w:t>　　“设备验收合格率(%)”指标，预期指标值为＝100%；</w:t>
        <w:br/>
        <w:t>　　③时效指标</w:t>
        <w:br/>
        <w:t>　　“项目完成及时率”指标，预期指标值为100%。</w:t>
        <w:br/>
        <w:t>　　“资金支付及时率(%)”指标，预期指标值=100%。</w:t>
        <w:br/>
        <w:t>　　　　④成本指标</w:t>
        <w:br/>
        <w:t>　　“购置治未病室医疗设备经费”指标，预期指标值为≤50万元；</w:t>
        <w:br/>
        <w:t>　　“预算成本控制率”指标，预期指标值为≤100%；</w:t>
        <w:br/>
        <w:t>　　（2）项目效益目标</w:t>
        <w:br/>
        <w:t>　　①经济效益指标</w:t>
        <w:br/>
        <w:t>　　无</w:t>
        <w:br/>
        <w:t>　　②社会效益指标</w:t>
        <w:br/>
        <w:t>　　“提高中医药服务能力”指标，预期指标值为患者明显提高；</w:t>
        <w:br/>
        <w:t>　　③生态效益指标</w:t>
        <w:br/>
        <w:t>　　无</w:t>
        <w:br/>
        <w:t>　　④可持续影响</w:t>
        <w:br/>
        <w:t>　　“治未病诊疗服务能力”指标，预期指标值为有效提高；</w:t>
        <w:br/>
        <w:t>　　⑤满意度指标</w:t>
        <w:br/>
        <w:t>　　“受益患者满意度（%）”指标，预期指标值为≥90%。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肖滨增任评价组组长，职务为书记，绩效评价工作职责为负责全盘工作。</w:t>
        <w:br/>
        <w:t>　　加力肯任评价组副组长，绩效评价工作职责为对项目实施情况进行实地调查。</w:t>
        <w:br/>
        <w:t>　　伏明月、阿丽亚、等人任评价组成员，绩效评价工作职责为负责资料审核等工作。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医疗服务能力提升(中医药传承与发展)补助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中医药传承与发展项目已完成100%，推动了为医疗服务能力产生有效提升效益（医疗服务与保障能力提升、提升医疗服务质量、加强中医药和维吾尔医医药推广和应用、改善传统中医民族医服务能力、更好地促进中医民族医特色的发挥、进一步满足群众对中医医疗服务的需求）。</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财政资金使用管理办法的通知》（新民办发〔2016〕113号）、关于提前下达2022年自治区医疗服务能力提升（中医药传承与发展）补助资金预算的通知（克财社〔2021〕93号）并结合克州维吾尔医医院职责组织实施。围绕克州维吾尔医医院年度工作重点和工作计划制定经费预算，根据评分标准，该指标不扣分，得3分。</w:t>
        <w:br/>
        <w:t>　　（2）立项程序规范性：根据决策依据编制工作计划和经费预算，经过与克州维吾尔医医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（5）预算编制科学性：预算编制经经过自治区下拨，实际完成内容与项目内容匹配，项目投资额与工作任务相匹配，根据评分标准，该指标不扣分，得5分。</w:t>
        <w:br/>
        <w:t>　　（6）资金分配合理性：资金分配按照《自治区财政资金使用管理办法（试行）的通知》（新民办发〔2016〕113号）文件要求，进一步加强绩效目标管理，提高财政资金使用效益，确保年度绩效目标如期执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（1）资金到位率：该项目总投资50万元，克州财政局实际下达经费200万元，其中当年财政拨款50万元，上年结转资金0万元，财政资金足额拨付到位，根据评分标准，该指标不扣分，得5分。</w:t>
        <w:br/>
        <w:t>　　（2）预算执行率：本项目申请预算金额为50万元，预算批复实际下达金额为50万元截至2022年12月31日，资金执行50万元，资金执行率100.00%。项目资金支出总体能够按照预算执行，根据评分标准，该指标不扣分，得5分。</w:t>
        <w:br/>
        <w:t>　　（3）资金使用合规性：根据《自治区财政资金使用管理办法的通知》（新民办发〔2016〕113号）符合预算批复规定用途，不存在截留、挤占、挪用、虚列支出等情况，未发现违规使用情况，根据评分标准，该指标不扣分，得5分。</w:t>
        <w:br/>
        <w:t>　　（4）管理制度健全性：该项目严格按照《克州维吾尔医医院财务制度》及中医药事业传承与发展项目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治未病科室医疗设备(台)，购置7台，与预期目标一致，根据评分标准，该指标不扣分，得分10分。</w:t>
        <w:br/>
        <w:t>　　（2）对于“产出质量”：</w:t>
        <w:br/>
        <w:t>　　设备验收合格率100%，与预期目标一致，根据评分标准，该指标不扣分，得10分。</w:t>
        <w:br/>
        <w:t>　　（3）对于“产出时效”：</w:t>
        <w:br/>
        <w:t>　　项目完成及时率100%，与预期目标指标一致，根据评分标准，该指标不扣分，得5分。</w:t>
        <w:br/>
        <w:t>　　资金支付及时率100%,与预期目标指标一致，根据评分标准，该指标不扣分，得5分。</w:t>
        <w:br/>
        <w:t>　　产出时效合计得分10分。</w:t>
        <w:br/>
        <w:t>　　（4）对于“产出成本”：</w:t>
        <w:br/>
        <w:t>购置治未病室医疗设备经费完成该指标得满分，根据评分标准，该指标不扣分，得5分。</w:t>
        <w:br/>
        <w:t xml:space="preserve"> 预算成本控制率完成该指标得满分，项目经费能够控制在绩效目标范围内，根据评分标准，该指标不扣分，得5分。</w:t>
        <w:br/>
        <w:t>　　　产出成本合计得分10分。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提高中医药服务能力，与预期指标一致，根据评分标准，该指标不扣分，得5分。</w:t>
        <w:br/>
        <w:t>　　对于“可持续影响指标”：</w:t>
        <w:br/>
        <w:t>　　治未病诊疗服务能力，与预期指标一致，根据评分标准，该指标不扣分，得5分。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受益患者满意度90%，与预期目标一致，根据评分标准，该指标不扣分，得10分，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中医药传承与发展补助资金项目预算50万元，到位50万元，实际支出50万元，预算执行率为100%，项目绩效指标总体完成率为100%，预算执行进度与绩效指标无偏差。</w:t>
        <w:br/>
        <w:t></w:t>
        <w:br/>
        <w:t></w:t>
        <w:br/>
        <w:t></w:t>
        <w:br/>
        <w:t></w:t>
        <w:br/>
        <w:t></w:t>
        <w:br/>
        <w:t></w:t>
        <w:br/>
        <w:t></w:t>
        <w:br/>
        <w:t></w:t>
        <w:br/>
        <w:t></w:t>
        <w:br/>
        <w:t></w:t>
        <w:br/>
        <w:t></w:t>
        <w:br/>
        <w:t></w:t>
        <w:br/>
        <w:t></w:t>
        <w:br/>
        <w:t></w:t>
        <w:br/>
        <w:t></w:t>
        <w:br/>
        <w:t></w:t>
        <w:br/>
        <w:t></w:t>
        <w:br/>
        <w:t></w:t>
        <w:br/>
        <w:t></w:t>
        <w:br/>
        <w:t></w:t>
        <w:br/>
        <w:t></w:t>
        <w:br/>
        <w:t></w:t>
        <w:br/>
        <w:t></w:t>
        <w:br/>
        <w:t></w:t>
        <w:br/>
        <w:t>到位50万元，实际支出50万元，预算执行率为100%，项目绩效指标总体完成率为100%，预算执行进度与绩效指标无偏差。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附件1：2022年医疗服务与保障能力提升补助项目（中医药传承与发展）项目绩效评价指标体系及评分标准。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