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87472B">
      <w:pPr>
        <w:spacing w:line="570" w:lineRule="exact"/>
        <w:jc w:val="center"/>
        <w:rPr>
          <w:rFonts w:ascii="华文中宋" w:hAnsi="华文中宋" w:eastAsia="华文中宋" w:cs="宋体"/>
          <w:b/>
          <w:kern w:val="0"/>
          <w:sz w:val="52"/>
          <w:szCs w:val="52"/>
        </w:rPr>
      </w:pPr>
      <w:bookmarkStart w:id="0" w:name="_GoBack"/>
      <w:bookmarkEnd w:id="0"/>
    </w:p>
    <w:p w14:paraId="741B57BB">
      <w:pPr>
        <w:spacing w:line="570" w:lineRule="exact"/>
        <w:jc w:val="center"/>
        <w:rPr>
          <w:rFonts w:ascii="华文中宋" w:hAnsi="华文中宋" w:eastAsia="华文中宋" w:cs="宋体"/>
          <w:b/>
          <w:kern w:val="0"/>
          <w:sz w:val="52"/>
          <w:szCs w:val="52"/>
        </w:rPr>
      </w:pPr>
    </w:p>
    <w:p w14:paraId="03F18374">
      <w:pPr>
        <w:spacing w:line="570" w:lineRule="exact"/>
        <w:jc w:val="center"/>
        <w:rPr>
          <w:rFonts w:ascii="华文中宋" w:hAnsi="华文中宋" w:eastAsia="华文中宋" w:cs="宋体"/>
          <w:b/>
          <w:kern w:val="0"/>
          <w:sz w:val="52"/>
          <w:szCs w:val="52"/>
        </w:rPr>
      </w:pPr>
    </w:p>
    <w:p w14:paraId="044A4A46">
      <w:pPr>
        <w:spacing w:line="570" w:lineRule="exact"/>
        <w:jc w:val="center"/>
        <w:rPr>
          <w:rFonts w:ascii="华文中宋" w:hAnsi="华文中宋" w:eastAsia="华文中宋" w:cs="宋体"/>
          <w:b/>
          <w:kern w:val="0"/>
          <w:sz w:val="52"/>
          <w:szCs w:val="52"/>
        </w:rPr>
      </w:pPr>
    </w:p>
    <w:p w14:paraId="41A9F3EC">
      <w:pPr>
        <w:spacing w:line="570" w:lineRule="exact"/>
        <w:jc w:val="both"/>
        <w:rPr>
          <w:rFonts w:ascii="华文中宋" w:hAnsi="华文中宋" w:eastAsia="华文中宋" w:cs="宋体"/>
          <w:b/>
          <w:kern w:val="0"/>
          <w:sz w:val="52"/>
          <w:szCs w:val="52"/>
        </w:rPr>
      </w:pPr>
    </w:p>
    <w:p w14:paraId="62989572">
      <w:pPr>
        <w:spacing w:line="570" w:lineRule="exact"/>
        <w:jc w:val="center"/>
        <w:rPr>
          <w:rFonts w:ascii="华文中宋" w:hAnsi="华文中宋" w:eastAsia="华文中宋" w:cs="宋体"/>
          <w:b/>
          <w:kern w:val="0"/>
          <w:sz w:val="52"/>
          <w:szCs w:val="52"/>
        </w:rPr>
      </w:pPr>
    </w:p>
    <w:p w14:paraId="7F8E2672">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14:paraId="4AC6331A">
      <w:pPr>
        <w:spacing w:line="570" w:lineRule="exact"/>
        <w:jc w:val="center"/>
        <w:rPr>
          <w:rFonts w:ascii="华文中宋" w:hAnsi="华文中宋" w:eastAsia="华文中宋" w:cs="宋体"/>
          <w:b/>
          <w:kern w:val="0"/>
          <w:sz w:val="52"/>
          <w:szCs w:val="52"/>
        </w:rPr>
      </w:pPr>
    </w:p>
    <w:p w14:paraId="4FA1FD0F">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1EE8976A">
      <w:pPr>
        <w:spacing w:line="570" w:lineRule="exact"/>
        <w:jc w:val="center"/>
        <w:rPr>
          <w:rFonts w:hAnsi="宋体" w:eastAsia="仿宋_GB2312" w:cs="宋体"/>
          <w:kern w:val="0"/>
          <w:sz w:val="30"/>
          <w:szCs w:val="30"/>
        </w:rPr>
      </w:pPr>
    </w:p>
    <w:p w14:paraId="5398C1DE">
      <w:pPr>
        <w:spacing w:line="570" w:lineRule="exact"/>
        <w:jc w:val="center"/>
        <w:rPr>
          <w:rFonts w:hAnsi="宋体" w:eastAsia="仿宋_GB2312" w:cs="宋体"/>
          <w:kern w:val="0"/>
          <w:sz w:val="30"/>
          <w:szCs w:val="30"/>
        </w:rPr>
      </w:pPr>
    </w:p>
    <w:p w14:paraId="5B4598C0">
      <w:pPr>
        <w:spacing w:line="570" w:lineRule="exact"/>
        <w:jc w:val="center"/>
        <w:rPr>
          <w:rFonts w:hAnsi="宋体" w:eastAsia="仿宋_GB2312" w:cs="宋体"/>
          <w:kern w:val="0"/>
          <w:sz w:val="30"/>
          <w:szCs w:val="30"/>
        </w:rPr>
      </w:pPr>
    </w:p>
    <w:p w14:paraId="5ABEB425">
      <w:pPr>
        <w:spacing w:line="570" w:lineRule="exact"/>
        <w:jc w:val="center"/>
        <w:rPr>
          <w:rFonts w:hAnsi="宋体" w:eastAsia="仿宋_GB2312" w:cs="宋体"/>
          <w:kern w:val="0"/>
          <w:sz w:val="30"/>
          <w:szCs w:val="30"/>
        </w:rPr>
      </w:pPr>
    </w:p>
    <w:p w14:paraId="1B3E9053">
      <w:pPr>
        <w:spacing w:line="570" w:lineRule="exact"/>
        <w:jc w:val="center"/>
        <w:rPr>
          <w:rFonts w:hAnsi="宋体" w:eastAsia="仿宋_GB2312" w:cs="宋体"/>
          <w:kern w:val="0"/>
          <w:sz w:val="30"/>
          <w:szCs w:val="30"/>
        </w:rPr>
      </w:pPr>
    </w:p>
    <w:p w14:paraId="388C4F38">
      <w:pPr>
        <w:spacing w:line="570" w:lineRule="exact"/>
        <w:jc w:val="center"/>
        <w:rPr>
          <w:rFonts w:hAnsi="宋体" w:eastAsia="仿宋_GB2312" w:cs="宋体"/>
          <w:kern w:val="0"/>
          <w:sz w:val="30"/>
          <w:szCs w:val="30"/>
        </w:rPr>
      </w:pPr>
    </w:p>
    <w:p w14:paraId="64A940D8">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设备采购及维护经费</w:t>
      </w:r>
    </w:p>
    <w:p w14:paraId="5A7D433A">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克孜勒苏柯尔克孜自治州广播电视台</w:t>
      </w:r>
    </w:p>
    <w:p w14:paraId="5F22990C">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 xml:space="preserve"> 克孜勒苏柯尔克孜自治州广播电视台</w:t>
      </w:r>
    </w:p>
    <w:p w14:paraId="6687B792">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任强</w:t>
      </w:r>
    </w:p>
    <w:p w14:paraId="050F8959">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2023年03月07日</w:t>
      </w:r>
    </w:p>
    <w:p w14:paraId="2A8DD54F">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14:paraId="7FE86A8B">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14:paraId="3EDF7836">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14:paraId="05154AC0">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广播作为重要的思想舆论阵地，肩负着传播社会主义先进文化、巩固发展社会主义意识形态的重任，广播在传播实效性方面比电视传播更快、更便捷，广播不但承担社会宣传的作用，同时，还是党和政府的喉舌，是社会的主流媒体之一，克州电视台广播建立以来一直肩负传播党和政府的声音的重大使命任务。但由于建立时间晚，不够成熟，存在许多方面的弱点，例如缺少节目信号源、节目编单、文稿编审、节目监听等必备设备，存在较大安全播出隐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信息系統安全保护等级测评和密码应用改造是保障网络安全的核心技术和基础支撑，是保护国家安全的战略性资源。党的十八大以来，</w:t>
      </w:r>
      <w:r>
        <w:rPr>
          <w:rStyle w:val="18"/>
          <w:rFonts w:hint="eastAsia" w:ascii="仿宋" w:hAnsi="仿宋" w:eastAsia="仿宋" w:cs="仿宋"/>
          <w:b w:val="0"/>
          <w:bCs w:val="0"/>
          <w:spacing w:val="-4"/>
          <w:sz w:val="32"/>
          <w:szCs w:val="32"/>
          <w:lang w:eastAsia="zh-CN"/>
        </w:rPr>
        <w:t>以习近平同志为核心的党中央</w:t>
      </w:r>
      <w:r>
        <w:rPr>
          <w:rStyle w:val="18"/>
          <w:rFonts w:hint="eastAsia" w:ascii="仿宋" w:hAnsi="仿宋" w:eastAsia="仿宋" w:cs="仿宋"/>
          <w:b w:val="0"/>
          <w:bCs w:val="0"/>
          <w:spacing w:val="-4"/>
          <w:sz w:val="32"/>
          <w:szCs w:val="32"/>
        </w:rPr>
        <w:t>坚强领导下，密码应用取得重要突破，网络空间保障能力整体跃升。密码是保障网络与信息安全的核心技术和基础支撑，是解决网络与信息安全问题最有效、最可靠、最经济的手段。目前克州广播电视台建立的主要信息系统按照国家、自治区、自治州相关安全部门的要求急需开展信息系统安全保护的系列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克州广播电视申请资金对台电设备进行增补，为完善广播电台运行的基本设施，优化节目编排，制播流程，补齐短板，充分落实安全播出就是“生命线”的理念。为确保今后广播电视台电台工作如期有序开展，更好为宣传克州经济发展贡献出宣传文化的载体作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为贯彻落实关于信息系统安全</w:t>
      </w:r>
      <w:r>
        <w:rPr>
          <w:rStyle w:val="18"/>
          <w:rFonts w:hint="eastAsia" w:ascii="仿宋" w:hAnsi="仿宋" w:eastAsia="仿宋" w:cs="仿宋"/>
          <w:b w:val="0"/>
          <w:bCs w:val="0"/>
          <w:spacing w:val="-4"/>
          <w:sz w:val="32"/>
          <w:szCs w:val="32"/>
          <w:lang w:eastAsia="zh-CN"/>
        </w:rPr>
        <w:t>的</w:t>
      </w:r>
      <w:r>
        <w:rPr>
          <w:rStyle w:val="18"/>
          <w:rFonts w:hint="eastAsia" w:ascii="仿宋" w:hAnsi="仿宋" w:eastAsia="仿宋" w:cs="仿宋"/>
          <w:b w:val="0"/>
          <w:bCs w:val="0"/>
          <w:spacing w:val="-4"/>
          <w:sz w:val="32"/>
          <w:szCs w:val="32"/>
        </w:rPr>
        <w:t>要求，2021年3月9日国家发布了国标GBT 39786-2021《信息安全技术 信息系统密码应用基本要求》（以下简称《基本要求》），并于2021年10月1日正式实施。此标准在从物理和环境安全、网络和通信安全、设备和计算安全、应用和数据安全等四个层面，以及密钥管理、安全管理等方面，定义密码安全性评估的基本要求。依据此标准的具体要求，我台设计了克州广播电视台融合高清节目生产业务平台商用密码应用项目的技术方案和安全管理方案，并立项开展我台应用系统密码应用项目的整改工作及安全性评估工作。其次我单位根据克财教&lt;2022&gt;4号文，关于下达2022年中央补助地方公共文化服务体系建建设补助资金（一般项目、绩效奖励）预算的通知( 新财教（2021）239）号文件精神等为据，结合单位实际情况申请项目。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截止2022年12月31日，该项目完成购买办公设备批次1（批次）20万元，采购汉语综合广播设备1（批次）24.4万元，购置设备、改造双回路及附属工程质保金103.12万元，主要用于克州广播电视台电台设备的升级配备、设备与附属工程项目质保金、融合高清电视节目制播系统的安全保障工作，有利于落实“安全播出”就是播出单位“生命线“的总体理念，推动克州广播电视基础设施更加完善，进一步提高克州广播电视台数字化、高清化、融合化、智能化制。安全化制播水平，通过该项实施有效提升克州广播电视台的生产力、传播力、公信力、影响力，充分发挥宣传文化单位在克州经济建设法中所承担的宣传报道舆论引导作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该项目由克州广播电视台实施，单位内设办公室、总编室、新闻中心、专题文艺部、编译部、播音主持中心、融媒体中心、技术维护部、播控中心、人事教育中心、广告部等11个部门。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克州广播电视台现有在册人员93人，核定编制80名，干部89名，工人4名；党员44名、在职党员41名（含 4 名预备党员）退休党员3人；副高级职称3人、中级职称24人、初级职称35人、23人未获得专业职称。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总投资为246.61万元人民币。资金来源为中央资金，其中：《2020年中央补助地方公共文化服务体系建设奖补资金》（新财教[2020]15号）上年中央结转26.61万元；《提前下达2022年中央补助地方公共文化服务体系建设补助资金》（克财教[2022]4号）中央当年拨款220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截止2022年12月31日，该项目完成购买办公设备批次1（批次）20万元，采购汉语综合广播设备1（批次）24.4万元，购置设备、改造双回路及附属工程质保金103.12万元。</w:t>
      </w:r>
    </w:p>
    <w:p w14:paraId="35CC08EE">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14:paraId="65E4A801">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投入资金246.61万元，其中：信息系統安全保护等级测评和密码应用改造62.59万元，购买办公设备20万元，购置设备、改造双回路及附属工程质保金103.12万元，采购汉语综合广播设备61万元；主要用于克州广播电视台电台设备的升级配备、设备与附属工程项目质保金、融合高清电视节目制播系统的安全保障工作，有利于落实“安全播出”就是播出单位“生命线“的总体理念，推动克州广播电视基础设施更加完善，进一步提高克州广播电视台数字化、高清化、融合化、智能化制。安全化制播水平，通过该项实施有效提升克州广播电视台的生产力、传播力、公信力、影响力，充分发挥宣传文化单位在克州经济建设法中所承担的宣传报道舆论引导作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（1）项目产出目标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信息系統安全保护等级测评和密码应用改造（个），预期指标值为=1个；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购买办公设备批次（批次），预期指标值为=1批次；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采购汉语综合广播设备（批次），预期指标值为=1批次；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信息系統安全保护等级测评和密码应用改造验收合格率（%）指标，预期指标值为＝100%；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设备验收质量合格率（%）指标，预期指标值为=100%；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设备验收及时率（%）指标，预期指标值为＝100%；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资金拨付及时率（%）指标，预期指标值为＝100%；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信息系統安全保护等级测评和密码应用改造（万元）指标，预期指标值为&lt;=62.59万元；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购买办公设备（万元）指标，预期指标值为&lt;=20万元；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购置设备、改造双回路及附属工程质保金（万元）指标，预期指标值为&lt;=103.12万元；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采购汉语综合广播设备（万元）指标，预期指标值为&lt;=61万元；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（2）项目效益目标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提升广播电视公共服务能力指标，预期指标值为有效提升。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持续发挥舆论引导作用指标，预期指标值为持续发挥；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⑤满意度指标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“受益工作人员满意度”指标，预期指标值为≥95%。</w:t>
      </w:r>
    </w:p>
    <w:p w14:paraId="301B1583">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14:paraId="12F1EA95">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14:paraId="75B7B664">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本次评价范围涵盖项目总体绩效目标、各项绩效指标完成情况以及预算执行情况。覆盖项目预算资金支出的所有内容进行评价。包括项目决策、项目实施和项目成果验收流程等。</w:t>
      </w:r>
    </w:p>
    <w:p w14:paraId="5F31F721">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14:paraId="4197BFB0">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坚持定量优先、定量与定性相结合的方式，始终遵循科学规范、公正公开、分级分类、绩效相关的基本原则。通过对克州广播电视台设备采购及维护测评项目资金进行绩效评价，旨在了解项目资金使用和项目管理情况、取得的成绩及效益，进而分析在政策执行、预算资金安排、项目实施等方面存在的问题并提出针对性建议。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本次绩效评价方法的选用坚持简便有效的原则采用成本效益分析法、比较法、综合指数评价法、公众评判法等多种方法，具体评价方法如下：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（1）成本效益分析法，是指将一定时期内总成本与总效益进行对比分析，以评价绩效目标实现程度。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2）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（3）综合指数评价法，是指把各项绩效指标的实际水平，对照评价标准值，分别计算各项指标评价得分，再按照设定的各项指标权数计算出综合评价得分，分析评价绩效目标实现情况的评价方法。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4B88A37A">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14:paraId="236622E2">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刘高峰任评价组组长，职务为克州广播电视台党组书记、副台长，绩效评价工作职责为负责全盘工作。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张洪才任评价组副组长，绩效评价工作职责为对项目实施情况进行实地调查。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周尚俊、任强、热依木江、卓力达西、方雪明任评价组成员，绩效评价工作职责为负责资料审核等工作。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第二阶段：组织实施。经评价组通过实地调研等方式，采用综合分析法对项目的决策、管理、绩效进行的综合评价分析。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第三阶段：分析评价。首先按照指标体系进行定量、定性分析。其次开展量化打分、综合评价工作，形成初步评价结论。最后归纳整体项目情况与存在问题，撰写部门绩效评价报告。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第四阶段：撰写与提交评价报告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项目撰写绩效评价报告，按照财政局大平台绩效系统中统一格式和文本框架撰写绩效评价报告。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第五阶段：归集档案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建立和落实档案管理制度，将项目相关资料存档，包括但不限于：评价项目基本情况和相关文件、评价实施方案、项目支付资料等相关档案。</w:t>
      </w:r>
    </w:p>
    <w:p w14:paraId="315F85DA">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14:paraId="6E64B1C6">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评价组对照项目绩效评价指标体系，从决策、过程、产出和效益四个维度，通过数据采集、实地调研和问卷访谈等方式，对“设备采购及维护经费”项目绩效进行客观公正的评价，本项目总得分为81.48分，绩效评级属于“良”。其中，决策类指标得分20分，过程类指标得分17.99分，产出类指标得分26.99分，效益类指标得分16.5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本项目达到了年初设立的绩效目标，在实施过程中取得了良好的成效，具体表现在：该项目已完成购置设备、改造双回路及附属工程质保金并投入使用，推动了克州广播电视台安全播出产生社会效益。推动新疆经济社会发展和</w:t>
      </w:r>
      <w:r>
        <w:rPr>
          <w:rStyle w:val="18"/>
          <w:rFonts w:hint="eastAsia" w:ascii="仿宋" w:hAnsi="仿宋" w:eastAsia="仿宋" w:cs="仿宋"/>
          <w:b w:val="0"/>
          <w:bCs w:val="0"/>
          <w:spacing w:val="-4"/>
          <w:sz w:val="32"/>
          <w:szCs w:val="32"/>
          <w:lang w:eastAsia="zh-CN"/>
        </w:rPr>
        <w:t>全面建成小康社会</w:t>
      </w:r>
      <w:r>
        <w:rPr>
          <w:rStyle w:val="18"/>
          <w:rFonts w:hint="eastAsia" w:ascii="仿宋" w:hAnsi="仿宋" w:eastAsia="仿宋" w:cs="仿宋"/>
          <w:b w:val="0"/>
          <w:bCs w:val="0"/>
          <w:spacing w:val="-4"/>
          <w:sz w:val="32"/>
          <w:szCs w:val="32"/>
        </w:rPr>
        <w:t>具有重大的战略意义。</w:t>
      </w:r>
    </w:p>
    <w:p w14:paraId="0D321700">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14:paraId="3DD0BB1F">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64ED0BF7">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立项依据充分性：《关于推进智慧广电发展的指导意见》《中共中央办公厅、国务院办公厅印发〈关于加快构建现代公共文化服务体系的意见〉的通知》、《新疆维吾尔自治区国民经济和社会发展第十四个五年规划和2035年远景目标纲要》并结合克州广播电视台职责组织实施。围绕克州广播电视台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（2）立项程序规范性：根据决策依据编制工作计划和经费预算，经过与克州广播电视台财经领导小组进行沟通、筛选确定经费预算计划，上局务会研究确定最终预算方案，根据评分标准，该指标不扣分，得2分。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（4）绩效指标明确性：将项目绩效目标细化分解为具体的绩效指标，根据评分标准，该指标不扣分，得2分。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预算编制科学性：预算编制经过《2020年中央补助地方公共文化服务体系建设奖补资金》（新财教[2020]15号）上年中央结转26.61万元；《提前下达2022年中央补助地方公共文化服务体系建设补助资金》（克财教[2022]4号）中央当年拨款220万元。的预算的通知》（克财教[2022]4号）中央下拨，实际完成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6）资金分配合理性：资金分配按照信息系統安全保护等级测评和密码应用改造62.59万元，购买办公设备20万元，购置设备、改造双回路及附属工程质保金103.12万元，采购汉语综合广播设备61万元。资金分配与实际相适应，根据评分标准，该指标不扣分，得5分。</w:t>
      </w:r>
    </w:p>
    <w:p w14:paraId="6AA83E14">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205D486F">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项目过程类指标包括资金管理和组织实施两方面的内容，由5个三级指标构成，权重分为20分，实际得分20分，得分率为100%。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（1）资金到位率：该项目总投资246.61万元，中央实际拨付经费246.61万元，其中当年财政拨款246.61万元，上年结转资金0万元，财政资金足额拨付到位，根据评分标准，该指标不扣分，得5分。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预算执行率：本项目申请预算金额为246.61万元，预算批复实际下达金额为246.61万元，截至2022年12月31日，资金执行147.52万元，资金执行率59.82%。项目资金支出总体能够按照预算执行，根据评分标准，实际得分=（执行数/全年预算数）*100%*5=(147.52/246.61)*100%*5=2.99，该指标扣2.01分，得2.99分。偏差原因：疫情原因，信息系統安全保护等级测评和密码应用改造项目无法实施。改进措施：后续加快进度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使用合规性：根据《文化保护传承利用工程中央预算内投资专项管理办法》、《投资项目可行性研究指南》、《建设项目经济评价方法与参数》等法规，该项目符合预算批复规定用途，不存在截留、挤占、挪用、虚列支出等情况，未发现违规使用情况，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（4）管理制度健全性：该项目严格按照《克州广播电视台财务制度》资金相关的制度和管理规定实施，对财政专项资金进行严格管理，基本做到了专款专用，根据评分标准，该指标不扣分，得2分。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14:paraId="159B81F0">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269A37E7">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项目产出类指标包括产出数量、产出质量、产出时效、产出成本四方面的内容，由11个三级指标构成，权重分为40分，实际得分26.99分，得分率为67.48%。</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买信息系統安全保护等级测评和密码应用改造数量0个，与预期目标不一致，存在偏差：预期绩效目标1个，实际完成值为0个，偏差率为100%，偏差原因：疫情原因，信息系統安全保护等级测评和密码应用改造项目无法实施。改进措施：后续加快进度实施。根据评分标准，该指标扣2分，得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购买购买办公设备1批次，与预期目标一致，根据评分标准，该指标不扣分，得4分。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购买采购汉语综合广播设备数量，与预期目标一致，根据评分标准，该指标不扣分，得4分。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合计得8分。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信息系統安全保护等级测评和密码应用改造验收合格率0（%），与预期目标不一致，存在偏差：预期绩效目标100%，实际完成值为0%，偏差率为100%，偏差原因：疫情原因，信息系統安全保护等级测评和密码应用改造项目无法实施。改进措施：后续加快进度实施。根据评分标准，该指标扣5分，得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设备验收质量合格率（%），与预期目标一致，根据评分标准，该指标不扣分，得5分。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设备验收及时率（%），与预期目标指标一致，根据评分标准，该指标不扣分，得5分。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系资金拨付及时率（%），与预期目标指标一致，根据评分标准，实际得分=完成率*5=2.99分，该指标扣2.01分，得2.99分。偏差原因：疫情原因，信息系統安全保护等级测评和密码应用改造项目无法实施。改进措施：后续加快进度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合计得7.99分。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信息系統安全保护等级测评和密码应用改造0万元，与预期目标指标不一致，存在偏差：预期绩效目标62.59万元，实际完成值为0万元，偏差率为100%，偏差原因：疫情原因，信息系統安全保护等级测评和密码应用改造项目无法支付。改进措施：后续加快支出。疫情原因，广播电台设备采购无法到货和进行安装调试，项目无法支付。改进措施：后续加快支出。根据评分标准，该指标扣2.5分，得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购买办公设备20万元，与预期目标指标一致，根据评分标准，该指标不扣分，得2.5分。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购置设备、改造双回路及附属工程质保金103.12万元，与预期目标指标一致，根据评分标准，该指标不扣分，得2.5分。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采购汉语综合广播设备24.4万元，与预期目标指标不一致，根据评分标准（24.4万元/61万元）*100%*2.5=1，该指标扣1.5分，得1分。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合计得6分。</w:t>
      </w:r>
    </w:p>
    <w:p w14:paraId="196B1CCE">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0C509355">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项目效益类指标包括项目效益1个方面的内容，由3个三级指标构成，权重分为20分，实际得分16.5分，得分率为80%。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提升广播电视公共服务能力，与预期指标不一致，存在偏差：预期绩效目标有效提升，实际完成值为部分达成年度指标并具有一定效果，偏差率为35% ，偏差原因：疫情原因，信息系統安全保护等级测评和密码应用改造项目无法实施。改进措施：后续加快进度实施。根据评分标准（完成率*5）=3.25，该指标扣1.75分，得3.25分。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持续发挥舆论引导作用，与预期指标不一致，在偏差：预期绩效目标持续发挥，实际完成值为部分达成年度指标并具有一定效果，偏差率为35% ，偏差原因：疫情原因，信息系統安全保护等级测评和密码应用改造项目无法实施。改进措施：后续加快进度实施。根据评分标准（完成率*5）=3.25，该指标扣1.75分，得3.25分。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实施效益指标合计得6.5分。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对于满意度指标：受益群众满意度95%，与预期目标一致，根据评分标准，该指标不扣分，得10分。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满意度指标合计10分。</w:t>
      </w:r>
    </w:p>
    <w:p w14:paraId="3793DFF0">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14:paraId="0CD1AC63">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　　克州广播电视台设备采购及维护测评项目预算246.61万元，到位246.61万元，实际支出147.52万元，预算执行率为59.8%，项目绩效指标总体完成率为69.3%，偏差率为9.5%，疫情原因，信息系統安全保护等级测评和密码应用改造项目无法支付。改进措施：后续加快支出。疫情原因，广播电台设备采购无法到货和进行安装调试，项目无法支付。采取的措施将未完成部分纳入2023年采购计划。</w:t>
      </w:r>
    </w:p>
    <w:p w14:paraId="21AF74D6">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六、主要经验及做法、存在的问题及原因分析</w:t>
      </w:r>
    </w:p>
    <w:p w14:paraId="54719884">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一是本项目能够严格按照《项目实施方案》执行，项目执行情况较好。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二是加强组织领导，本项目绩效评价工作，有县政府主要领导亲自挂帅，分管县领导具体负责，从项目到资金，均能后很好的执行。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三是加强沟通协调，我单位及时向县领导汇报项目建设进度，加强与实施单位的沟通，确保项目按期完工。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36059C52">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14:paraId="6B6B725F">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4．评价工作应从项目实施方案源头抓起，评价工作和意识应贯穿项目整个过程。</w:t>
      </w:r>
    </w:p>
    <w:p w14:paraId="197FBE8D">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14:paraId="51C4930A">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　　我单位对上述项目支出绩效评价报告内反映内容的真实性、完整性负责，接受上级部门及社会监督。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附件1：2022年度设备采购及维护经费项目绩效评价指标体系及评分标准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BBAED0A">
        <w:pPr>
          <w:pStyle w:val="12"/>
          <w:jc w:val="center"/>
        </w:pPr>
        <w:r>
          <w:fldChar w:fldCharType="begin"/>
        </w:r>
        <w:r>
          <w:instrText xml:space="preserve">PAGE   \* MERGEFORMAT</w:instrText>
        </w:r>
        <w:r>
          <w:fldChar w:fldCharType="separate"/>
        </w:r>
        <w:r>
          <w:rPr>
            <w:lang w:val="zh-CN"/>
          </w:rPr>
          <w:t>1</w:t>
        </w:r>
        <w:r>
          <w:fldChar w:fldCharType="end"/>
        </w:r>
      </w:p>
    </w:sdtContent>
  </w:sdt>
  <w:p w14:paraId="1D54827B">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ZWIzNDg2MmIzZjExOTIzMmViNTBmYTMwYTk0ZWY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54105B8"/>
    <w:rsid w:val="2AE11386"/>
    <w:rsid w:val="2D4C6AD2"/>
    <w:rsid w:val="2D5A6638"/>
    <w:rsid w:val="340D5924"/>
    <w:rsid w:val="43B04001"/>
    <w:rsid w:val="45687296"/>
    <w:rsid w:val="4609551D"/>
    <w:rsid w:val="4793024B"/>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24</Pages>
  <Words>9229</Words>
  <Characters>9757</Characters>
  <Lines>5</Lines>
  <Paragraphs>1</Paragraphs>
  <TotalTime>35</TotalTime>
  <ScaleCrop>false</ScaleCrop>
  <LinksUpToDate>false</LinksUpToDate>
  <CharactersWithSpaces>10061</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盛夏之末√</cp:lastModifiedBy>
  <cp:lastPrinted>2018-12-31T10:56:00Z</cp:lastPrinted>
  <dcterms:modified xsi:type="dcterms:W3CDTF">2024-08-12T04:13:34Z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3BEB549BCF5445058FEDD8656C1D61ED_12</vt:lpwstr>
  </property>
</Properties>
</file>