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克孜勒苏柯尔克孜自治州人民检察院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克孜勒苏柯尔克孜自治州人民检察院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吐尔洪·吐孙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项目实施前期、过程及效果，评价财政预算资金使用的效率及效益。项目背景 为全面贯彻落实十九大精神，坚持以习近平新时代中国特色社会主义思想为指导，贯彻落实乡村振兴战略布局，统筹推进农村经济建设、政治建设、文化建设、社会建设、生态文明建设和党的建设，提升村民文化内涵和文化底蕴，丰富群众文化生活，不断提高人民群众的文化素质和精神文明。根据自治区、自治州党委的工作要求，紧盯三年行动目标任务，推动院内院外“六件事”与村庄清洁行动“三清一改”相结合，动员广大农民群众广泛参与、集中整治，扎实推进，力争村容村貌干净整洁，做好人居环境整治工作。</w:t>
        <w:br/>
        <w:t>　　2.主要内容及实施情况</w:t>
        <w:br/>
        <w:t>　　（1）主要内容</w:t>
        <w:br/>
        <w:t>　　按照行政村的规模分类，克州人民检察院联建工作经费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该项目总投资7万元，其中：财政资金7万元，该项目资金主要用于做好对工作队慰问和驻村点开展各项群众工作的基础保障。通过该项目的实施，联合带领库鲁木都克村充分发挥优势，加强乡村振兴工作，通过深入基层，解决生产生活中的实际困难，加强民族团结，增进民族互信，突出现代文化引领，落实民生建设任务，增加农牧民收入，关心关爱困难群众，实现维护社会稳定和长治久安总目标。</w:t>
        <w:br/>
        <w:t>　　（2）实施情况</w:t>
        <w:br/>
        <w:t>　　按照乡村振兴工作要求，已完成克州人民检察院驻库鲁木都克村驻村工作对村迎宾门打造，为深入践行“学党史、悟思想、办实事、开新局”十二字总要求，始终把“我为群众办实事”作为推动党史学习教育走深、走实的一个关键之举，我村共596户2387人，至今没有安装路灯，使村民有一个安全的出行环境，构建和谐文明的村居秩序。宣传开展文体活动，工作队购买办公用品，通过此次项目的实施，解决群众生活中的实际困难，加强民族团结，关心关爱群众，实现维护社会稳定和长治久安总目标。</w:t>
        <w:br/>
        <w:t>　　3.项目实施主体</w:t>
        <w:br/>
        <w:t>　　该项目由克州人民检察院实施，内设13个科室，分别是：克州检察院作为全州检察系统主管院，肩负着全州检察系统宏观调控工作，其主要工作职责：深入贯彻习近平新时代中国特色社会主义思想，深入贯彻党的路线方针政策和决策部署，聚焦社会稳定和长治久安总目标，统一全州检察机关思想和行动，坚持党对检察工作的绝对领导，坚决维护习近平总书记的核心地位，坚决维护党中央权威和集中统一领导。</w:t>
        <w:br/>
        <w:t>　　依法向自治州人民代表大会及其常务委员会提出议案。</w:t>
        <w:br/>
        <w:t>　　领导全州检察机关的工作，对基层人民检察院相关业务进行指导，贯彻检察工作方针，总体规划，部署检察工作任务。</w:t>
        <w:br/>
        <w:t>　　依照法律规定对由自治州人民检察院直接受理的刑事案件行使侦查权，领导本地区各级人民检察院开展对依照法律规定由人民检察院直接受理的刑事案件的侦查工作。</w:t>
        <w:br/>
        <w:t>　　对本地区重大刑事犯罪案件依法审查批准逮捕、决定逮捕、提起公诉，领导下级人民检察院开展对刑事犯罪案件的审查批准逮捕、决定逮捕、审查起诉工作。</w:t>
        <w:br/>
        <w:t>　　负责应由自治州人民检察院承办的刑事、民事、行政诉讼活动及刑事、民事、行政判决和裁定等生效法律文书执行的法律监督工作，领导下级人民检察院对刑事、民事、行政诉讼活动及判决和裁定等生效法律执行的法律监督工作。</w:t>
        <w:br/>
        <w:t>　　负责本地区基层人民法院已发生法律效力，确有错误的判决和裁定，依法向克孜勒苏柯尔克孜自治州中级人民法院提出抗诉。负债对克孜勒苏柯尔克孜自治州中级人民法院已发生效力，确有错误的判决和裁定，依法提请自治区人民检察院向自治区高级人民法院提出抗诉。</w:t>
        <w:br/>
        <w:t>　　负责应由自治州人民检察院承办的提起公益诉讼工作，领导下级人民检察院开展提起公益诉讼工作。</w:t>
        <w:br/>
        <w:t>　　受理向自治州人民检察院的控告申诉，领导下级人民检察院的控告申诉检察工作。</w:t>
        <w:br/>
        <w:t>　　对下级人民检察院在行使检察权中作出的决定进行审查，纠正错误决定。</w:t>
        <w:br/>
        <w:t>　　指导本地区检察机关的检察应用和理论研究工作。</w:t>
        <w:br/>
        <w:t>　　负责自治州检察机关队伍建设和思想政治工作。领导本地区级人民检察院依法管理检察官及其他检察人员的工作，组织指导本地区检察机关教育培训工作。</w:t>
        <w:br/>
        <w:t>　　协同克孜勒苏柯尔克孜自治州党委主管部门管理和考核基层人民检察院领导班子成员。</w:t>
        <w:br/>
        <w:t>　　领导本地区各级人民检察院的检务督察工作。</w:t>
        <w:br/>
        <w:t>　　规划和指导全州检察机关的财务装备工作，指导全州检察机关的检察技术信息工作。</w:t>
        <w:br/>
        <w:t>部门机构设置及人员构成，克州人民检察院政法编制数51个，机关工勤编数3个，实有人数48人，聘用书记员14人；退休44人，离休0人，增加或减少0人。</w:t>
        <w:br/>
        <w:t>　　3.资金投入和使用情况</w:t>
        <w:br/>
        <w:t>　　本年度安排下达资金7万元，为联建工作经费资金，最终确定项目资金总数为7万元。其中：中央财政拨款7万元，自治区财政拨款7万元，本级财政拨款2.85万元。</w:t>
        <w:br/>
        <w:t>　　截至2022年12月31日，实际支出2.85万元，预算执行率40.7%。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坚持以习近平新时代中国特色社会主义思想为指导，贯彻落实乡村振兴战略布局，统筹推进农村经济建设、政治建设、文化建设、社会建设、生态文明建设和党的建设，提升村民文化内涵和文化底蕴，丰富群众文化生活，不断提高人民群众的文化素质和精神文明。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①数量指标数量指标	</w:t>
        <w:br/>
        <w:t>　　“下沉干警伙食补助人数”指标，预期指标值为&gt;=59人；</w:t>
        <w:br/>
        <w:t>　　“保障下沉干警伙食天数”指标，预期指标值为&gt;=16天；</w:t>
        <w:br/>
        <w:t>　　②质量指标</w:t>
        <w:br/>
        <w:t>　　“受益干警覆盖率”指标，预期指标值为&gt;=100%；</w:t>
        <w:br/>
        <w:t>　　③时效指标</w:t>
        <w:br/>
        <w:t>　　“项目完成时间”指标，预期指标值为2022年12月；</w:t>
        <w:br/>
        <w:t>　　“资金支付及时率”指标，预期指标值为=100%；</w:t>
        <w:br/>
        <w:t>　　④成本指标</w:t>
        <w:br/>
        <w:t>　　“平均每人每天伙食补助金额”指标，预期指标值为≦29.66元/天；</w:t>
        <w:br/>
        <w:t>　　（2）项目效益目标</w:t>
        <w:br/>
        <w:t>　　效益指标经济效益指标							</w:t>
        <w:br/>
        <w:t>　　①经济效益指标</w:t>
        <w:br/>
        <w:t>　　无</w:t>
        <w:br/>
        <w:t>　　②社会效益指标</w:t>
        <w:br/>
        <w:t>　　“有效提高干警伙食标准”指标，预期指标值为有效提高；</w:t>
        <w:br/>
        <w:t>　　③生态效益指标</w:t>
        <w:br/>
        <w:t>　　无</w:t>
        <w:br/>
        <w:t>　　④可持续影响</w:t>
        <w:br/>
        <w:t>　　⑤满意度指标社会</w:t>
        <w:br/>
        <w:t>　　“受益人员满意度”指标，预期指标值为=100%；</w:t>
        <w:br/>
        <w:t>受益人员满意度=100%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李庆任评价组组长，绩效评价工作职责为负责全盘工作。</w:t>
        <w:br/>
        <w:t>　　李维栋任评价组副组长，绩效评价工作职责为为对项目实施情况进行实地调查。</w:t>
        <w:br/>
        <w:t>　　访惠聚工作队队员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73.26分，绩效评级属于“中”。其中，决策类指标得分20分，过程类指标得分17.04分，产出类指标得分22.15分，效益类指标得分14.07分。</w:t>
        <w:br/>
        <w:t>　　（二）综合评价结论</w:t>
        <w:br/>
        <w:t>　　经评价，本项目达到了年初设立的绩效目标，在实施过程中取得了良好的成效，经评价，本项目达到了年初设立的绩效目标，在实施过程中取得了良好的成效，具体表现在：项目执行数为2.85万元，已完成村容村貌干净整洁，做好人居环境整治工作，驻村工作对村迎宾门打造，通过该项目实施统筹推进农村经济建设、政治建设、文化建设、社会建设、生态文明建设和党的建设，提升村民文化内涵和文化底蕴，丰富群众文化生活，不断提高人民群众的文化素质和精神文明。。</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2022年度部门预算指标的通知》（克财预2022）16号文，并结合克州人民检察院职责组织实施。围绕克州人民检察院2022年度工作重点和工作计划制定经费预算，根据评分标准，该指标不扣分，得3分。</w:t>
        <w:br/>
        <w:t>　　（2）立项程序规范性：根据《关于下达自治州本级2022年度部门预算指标的通知》（克财预2022）16号文决策依据编制工作计划和经费预算，经过与克州人民检察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（5）预算编制科学性《关于下达自治州本级2022年度部门预算指标的通知》（克财预2022）16号文，实际完成内容与项目内容匹配，项目投资额与工作任务相匹配，根据评分标准，该指标不扣分，得5分。</w:t>
        <w:br/>
        <w:t>　　（6）资金分配合理性：资金分配按照《关于下达自治州本级2022年度部门预算指标的通知》（克财预2022）16号文，资金分配与实际相适应，根据评分标准，该指标不扣分，得5分。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5个三级指标构成，权重分为20分，实际得分17.04分，得分率为85.2%。</w:t>
        <w:br/>
        <w:t>　　（1）资金到位率：该项目总投资7万元，克州财政局实际下达经费7万元，其中当年财政拨款7万元，上年结转资金0万元，财政资金足额拨付到位，根据评分标准，该指标不扣分，得5分。   </w:t>
        <w:br/>
        <w:t>　　（2）预算执行率：本项目申请预算金额为7万元，预算批复实际下达金额为7万元截至 2022年 12 月 31日，资金执行2.85万元，资金执行率40.7%（2.85/7）*100%*5=2.04。项目资金支出总体能够按照预算执行，根据评分标准，该指标扣2.96分，得2.04分。</w:t>
        <w:br/>
        <w:t>　　（3）资金使用合规性：根据关于《关于下达自治州本级2022年度部门预算指标的通知》（克财预2022）16号文符合预算批复规定用途，不存在截留、挤占、挪用、虚列支出等情况，未发现违规使用情况，根据评分标准，该指标不扣分，得5分。</w:t>
        <w:br/>
        <w:t>　　（4）管理制度健全性：该项目严格按照《克州人民检察院财务制度》及资金相关的制度和管理规定实施，对财政专项资金进行严格管理，基本做到了专款专用，根据评分标准，该指标不扣分，得2分。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项目产出类指标包括产出指标、效益指标、满意度指标三方面的内容，由6个三级指标构成，权重分为40分，实际得分22.15分，得分率为55.38%。</w:t>
        <w:br/>
        <w:t>　　（1）“对于“产出数量”</w:t>
        <w:br/>
        <w:t>　　下沉干警伙食补助人数59人，与预期目标一致，存在偏差：预期绩效目标59人，实际完成值为59人，偏差率为60% ，偏差原因：疫情原因未及时支付，采取的措施：及时支付，加大支付力度。根据评分标准40%*5=2，该指标扣3分，得2分。</w:t>
        <w:br/>
        <w:t>　　保障下沉干警伙食天数16天，与预期目标不一致，存在偏差：预期绩效目标40天，实际完成值为16天，偏差率为60% ，偏差原因：疫情原因未及时支付，采取的措施：及时支付，加大支付力度。根据评分标准40%*5=2，该指标扣3分，得2分。</w:t>
        <w:br/>
        <w:t>　　产出数量合计4分。</w:t>
        <w:br/>
        <w:t>　　（2）对于“产出质量”：：</w:t>
        <w:br/>
        <w:t>　　受益干警覆盖率100%，与预期目标一致，根据评分标准，该指标不扣分，得10分。</w:t>
        <w:br/>
        <w:t>　　产出质量合计10分。</w:t>
        <w:br/>
        <w:t>　　（3）对于“时效指标”：</w:t>
        <w:br/>
        <w:t>　　项目完成时间2022年12月，与预期目标指标一致，存在偏差：预期绩效目标2022年12月，实际完成值为2022年12月，偏差率为59.3% ，偏差原因：疫情原因未及时支付，采取的措施：及时支付，加大支付力度。根据评分标准（40.7%*5）=2.04，该指标扣2.96分，得2.04分。</w:t>
        <w:br/>
        <w:t>　　资金支付及时率100%，与预期目标指标一致，存在偏差：预期绩效目标100%，实际完成值为100%，偏差率为59.3% ，偏差原因：疫情原因未及时支付，采取的措施：及时支付，加大支付力度。根据评分标准（40.7%*5）=2.04，该指标扣2.96分，得2.04分。</w:t>
        <w:br/>
        <w:t>　　产出时效合计4.08分。</w:t>
        <w:br/>
        <w:t>　　（4）对于“产出成本”：</w:t>
        <w:br/>
        <w:t>平均每人每天伙食补助金额29.66元/天，与预期目标指标一致，存在偏差：预期绩效目标29.66元/天，实际完成值为29.66元/天，偏差率为59.3% ，偏差原因：疫情原因未及时支付，采取的措施：及时支付，加大支付力度。根据评分标准（40.7%*10）=4.07，该指标扣5.93分，得4.07分。</w:t>
        <w:br/>
        <w:t>　　产出成本合计4.07分。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项目效益类指标包括项目效益1个方面的内容，由2个三级指标构成，权重分为20分，实际得分14.07分，得分率为70.35%。</w:t>
        <w:br/>
        <w:t>　　（1）实施效益指标：</w:t>
        <w:br/>
        <w:t>　　对于“社会效益指标”：</w:t>
        <w:br/>
        <w:t>　　有效提高干警伙食标准，有效提高与预期指标不一致，存在偏差：预期绩效目标有效提高，实际完成值为未达成年度指标且效果较差，偏差率为59.3% ，偏差原因：疫情原因未及时支付，采取的措施：及时支付，加大支付力度。根据评分标准（40.7%*10=4.07），该指标扣5.93分，得4.07分。</w:t>
        <w:br/>
        <w:t>　　社会效益指标4.07。</w:t>
        <w:br/>
        <w:t>　　（2）满意度指标：</w:t>
        <w:br/>
        <w:t>　　对于满意度指标：受益人员满意度100%，与预期目标一致，根据评分标准，该指标不扣分，得10分。</w:t>
        <w:br/>
        <w:t>　　满意度指标10分。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有偏差：联建项目预算7万元，到位7万元，实际支出2.85万元，预算执行率为40.7%，项目绩效指标总体完成率为55.4%，偏差率为14.7%，偏差原因：主要是经过疫情原因支付减少。改进措施：精准安排预算。</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附件1：2022年联建工作经费项目项目绩效评价指标体系及评分标准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