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政企联合办公经费项目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克孜勒苏柯尔克孜自治州工商业联合会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克孜勒苏柯尔克孜自治州工商业联合会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吐尔地</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政企联合办公经费项目实施前期、过程及效果，评价财政预算资金使用的效率及效益。为进一步组织、宣传贯彻落实党委、政府发展非公有制经济的方针政策，引导非公有制经济健康发展和非公有制经济人士健康成长。教育引导非公有制经济人士，履行好社会责任，向民营企业送信心、送政策、送信息、送服务、送法律等，所设立专项经费。</w:t>
        <w:br/>
        <w:t>　　2.主要内容及实施情况</w:t>
        <w:br/>
        <w:t>　　（1）主要内容</w:t>
        <w:br/>
        <w:t>　　克州工商联是宣传贯彻落实党委、政府发展非公有制经济的方针政策，引导非公有制经济健康发展和非公有制经济人士健康成长，是联系非公有制经济的桥梁纽带作用，做好党委和政府的参谋助手。教育引导非公有制经济人士，履行好社会责任，向民营企业送信心、送政策、送信息、送服务、送法律等。为进一步组织、宣传贯彻落实党委、政府发展非公有制经济的方针政策，引导非公有制经济健康发展和非公有制经济人士健康成长。教育引导非公有制经济人士，履行好社会责任，向民营企业送信心、送政策、送信息、送服务、送法律等，所设立政企联合办公经费项目。</w:t>
        <w:br/>
        <w:t>　　项目总投资4.5万元，其中：财政资金4.5万元，其他资金0万元，该项目资金主要用于单位的单位的正常运转工作。通过开展调研宣传党的政策，使企业提高优惠政策知晓率。</w:t>
        <w:br/>
        <w:t>　　（2）实施情况</w:t>
        <w:br/>
        <w:t>　　为进一步深入预算绩效管理理念，提高财政资金使用效益，确保本年度预算项目顺利完成、资金合规使用，发挥财政资金预期效益宣传国家相关政策及法律法规。</w:t>
        <w:br/>
        <w:t>　　3.项目实施主体</w:t>
        <w:br/>
        <w:t>　　该项目由克州工商联单位实施，内设三个科室，分别是：办公室、党建科、业务科。</w:t>
        <w:br/>
        <w:t>　　编制人数10人，其中：行政人员编制0人、工勤0人、参公9人、事业编制1人。实有在职人数9人，其中：行政在职0人、工勤0人、参公8人、事业在职1人。离退休人员5人，其中：行政退休人员5人、事业退休0人。</w:t>
        <w:br/>
        <w:t>　　3.资金投入和使用情况</w:t>
        <w:br/>
        <w:t>　　本级财力安排4.5万元，最终确定项目资金总数为4.5万元。其中：中央财政拨款0万元，自治区财政拨款0万元，本级财政拨款4.5万元，上年结余0万元。</w:t>
        <w:br/>
        <w:t>　　截至2022年12月31日，实际支出4.5万元，预算执行率100%。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按照自治区、自治州党委工作部署要求，认真贯彻落实党中央、自治区和自治州党委有关政策精神，通过开展调研宣传党的政策，使企业提高优惠政策知晓率、计划开展政企联合办公经费项目。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“调研企业数量”指标，预期指标值为&gt;=200家；</w:t>
        <w:br/>
        <w:t>　　“资金使用合规率”指标，预期指标值为=100%；</w:t>
        <w:br/>
        <w:t>　　②质量指标</w:t>
        <w:br/>
        <w:t>　　“经费支付及时率”指标，预期指标值为=100%；</w:t>
        <w:br/>
        <w:t>　　　　③时效指标</w:t>
        <w:br/>
        <w:t>　　“经费支付及时率”指标，预期指标值为=100%。</w:t>
        <w:br/>
        <w:t>　　④成本指标</w:t>
        <w:br/>
        <w:t>　　　“调研企业办公经费数”指标，预期指标值为&lt;=225元/家。</w:t>
        <w:br/>
        <w:t>　　（2）项目效益目标</w:t>
        <w:br/>
        <w:t>　　①经济效益指标</w:t>
        <w:br/>
        <w:t>　　无</w:t>
        <w:br/>
        <w:t>　　②社会效益指标</w:t>
        <w:br/>
        <w:t>　　“优惠政策知晓率”指标，预期指标值为=100%；</w:t>
        <w:br/>
        <w:t>　　③生态效益指标</w:t>
        <w:br/>
        <w:t>　　无</w:t>
        <w:br/>
        <w:t>　　④可持续影响</w:t>
        <w:br/>
        <w:t>　　“增强企业家投资生产信心”指标，预期指标值为好；</w:t>
        <w:br/>
        <w:t>　　⑤满意度指标</w:t>
        <w:br/>
        <w:t>　　“受益企业满意度”指标，预期指标值为≥95%。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政企联合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李风琴任评价组组长，职务为副主席，绩效评价工作职责为负责全盘工作。</w:t>
        <w:br/>
        <w:t>　　雷海斌任评价组副组长，绩效评价工作职责为对项目实施情况进行实地调查。</w:t>
        <w:br/>
        <w:t>　　谭云任评价组成员，绩效评价工作职责为负责资料审核等工作。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政企联合工作经费”项目绩效进行客观公正的评价，本项目总得分为100分，绩效评级属于“优”。其中，决策类指标得分，决策类指标得分20分，过程类指标得分20分，产出类指标得分40分，效益类指标得分20分。</w:t>
        <w:br/>
        <w:t>　　（二）综合评价结论</w:t>
        <w:br/>
        <w:t>经评价，本项目达到了年初设立的绩效目标，在实施过程中取得了良好的成效，具体表现在：截至2022年12月31日，该项目执行数为4.5万元，已完成调研企业200家。通过开展调研宣传党的政策，推动了宣传贯彻落实党委、政府发展非公有制经济的方针政策，引导非公有制经济健康发展和非公有制经济人士健康成长。教育引导非公有制经济人士，履行好社会责任，向民营企业送信心、送政策、送信息、送服务、送法律等，所设立专项经费。</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（1）立项依据充分性：克财预{2023}01号文件精神并结合克州工商联职责组织实施。围绕克州工商联年度工作重点和工作计划制定经费预算，根据评分标准，该指标不扣分，得3分。</w:t>
        <w:br/>
        <w:t>　　（2）立项程序规范性：根据决策依据编制工作计划和经费预算，经过与克州工商联财经领导小组进行沟通、筛选确定经费预算计划，上局务会研究确定最终预算方案，根据评分标准，该指标不扣分，得2分。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（5）预算编制科学性：预算编制经过本级财力，实际完成内容与项目内容匹配，项目投资额与工作任务相匹配，根据评分标准，该指标不扣分，得5分。</w:t>
        <w:br/>
        <w:t>　　（6）资金分配合理性：资金分配按照克财预{2023}1号文件精神资金分配与实际相适应，根据评分标准，该指标不扣分，得5分。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（1）资金到位率：该项目总投资4.5万元，克州财政局实际下达经费4.5万元，其中当年财政拨款4.5万元，上年结转资金0万元，财政资金足额拨付到位，根据评分标准，该指标不扣分，得5分。</w:t>
        <w:br/>
        <w:t>　　（2）预算执行率：本项目申请预算金额为4.5 万元，预算批复实际下达金额为4.5万元。截至 2022年 12 月 31日，资金执行4.5万元，资金执行率100.%。项目资金支出总体能够按照预算执行，根据评分标准，该指标不扣分，得5分。</w:t>
        <w:br/>
        <w:t>　　（3）资金使用合规性：根据关于《克财预{2023}1号文件》符合预算批复规定用途，不存在截留、挤占、挪用、虚列支出等情况，未发现违规使用情况，根据评分标准，该指标不扣分，得5分。</w:t>
        <w:br/>
        <w:t>　　（4）管理制度健全性：该项目严格按照《克州工商联财务制度》及项目金相关的制度和管理规定实施，对财政专项资金进行严格管理，基本做到了专款专用，根据评分标准，该指标不扣分，得2分。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项目产出类指标包括产出数量、产出质量、产出时效、产出成本四方面的内容，由4个三级指标构成，权重分为40分，实际得分40分，得分率为100%。</w:t>
        <w:br/>
        <w:t>　　（1）对于“产出数量”</w:t>
        <w:br/>
        <w:t>　　调研企业数量200家，与预期目标一致，根据评分标准，该指标不扣分，得10分。</w:t>
        <w:br/>
        <w:t>　　合计得10分。</w:t>
        <w:br/>
        <w:t>　　（2）对于“产出质量”：</w:t>
        <w:br/>
        <w:t>　　资金使用合规率100%，与预期目标一致，根据评分标准，该指标不扣分，得10分。</w:t>
        <w:br/>
        <w:t>　　合计得10分。</w:t>
        <w:br/>
        <w:t>　　（3）对于“产出时效”：</w:t>
        <w:br/>
        <w:t>　　经费支付及时率100%，与预期目标指标一致，根据评分标准，该指标不扣分，得10分。</w:t>
        <w:br/>
        <w:t>　　合计得10分。</w:t>
        <w:br/>
        <w:t>　　（4）对于“产出成本”：</w:t>
        <w:br/>
        <w:t>　　调研企业办公经费225元/家，项目经费能够控制在绩效目标范围内，根据评分标准，该指标不扣分，得10分。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优惠政策知晓率100%，与预期指标一致，根据评分标准，该指标不扣分，得5分。</w:t>
        <w:br/>
        <w:t>　　对于“可持续影响指标”：</w:t>
        <w:br/>
        <w:t>　　增强企业家投资生产信心，与预期指标一致，根据评分标准，该指标不扣分，得5分。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对于满意度指标：受益企业满意度95%，与预期目标一致，根据评分标准，该指标不扣分，得10分。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政企联合工作经费项目预算4.5万元，到位4.5万元，实际支出4.5万元，预算执行率为100%，项目绩效指标总体完成率为100%，预算执行进度与绩效指标无偏差。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