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聘用人员工资项目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克孜勒苏柯尔克孜自治州住房公积金管理中心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克孜勒苏柯尔克孜自治州财政局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杨辉</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2023年05月24日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聘用人员工资项目实施前期、过程及效果，评价财政预算资金使用的效率及效益。聘用人员工资项目的实施，保障了聘用人员工资按时足额发放，为缴存职工提供优质高效服务。</w:t>
        <w:br/>
        <w:t>　　2.主要内容及实施情况</w:t>
        <w:br/>
        <w:t>　　（1）主要内容</w:t>
        <w:br/>
        <w:t>　　聘用人员工资项目，主要用于发放聘用人员工资，通过该项目的实施，确保了住房公积金队伍人员稳定，提升公积金业务办理水平，顺利开展各项工作，夯实行业业务基础，助力百姓受益。</w:t>
        <w:br/>
        <w:t>　　（2）实施情况</w:t>
        <w:br/>
        <w:t>　　三县一市聘用人员为15人，该项目年初预算数为160万元，财政拨款160万元，截至2022年12月31日，该项目执行数为137.17万元，执行率为85.7%。</w:t>
        <w:br/>
        <w:t>　　3.项目实施主体</w:t>
        <w:br/>
        <w:t>　　该项目由克州住房公积金管理中心实施，内设8个科室，分别是：办公室、综合科、稽核科、信贷科、办公室、阿图什市管理部、阿克陶县管理部、阿合奇县管理部、乌恰县管理部。主要职能是：根据《住房公积金管理条例》，负责全州城住房公积金管理业务，根据有关法律、法规和规章，制订全州城镇住房公积金的财务会计、统计和内部稽核等制度，并组织实施和监督，制订全州城镇住房公积金的管理办法，编制、执行住房公积金的归集、使用计划；负责记载职工住房公积金的核算；审批住房公积金的缴存、提取、使用等情况；负责住房公积金的核算；审批住房公积金的提取、使用、个人住房公积金贷款；负责住房公积金保值增值和个人住房公积金贷款归还；负责编制住房公积金归集、使用计划情况的报告；负责承办住房公积金管理委员会决定的其他事项。</w:t>
        <w:br/>
        <w:t>　　实有人数31人，其中：在职16人，聘用15人。</w:t>
        <w:br/>
        <w:t>　　编制人数23人，其中：行政人员编制0人、工勤0人、参公23人、事业编制0人。实有在职人数16人，其中：行政在职0人、工勤0人、参公16人、事业在职0人。离退休人员5人，其中：行政退休人员5人、事业退休0人。</w:t>
        <w:br/>
        <w:t>　　3.资金投入和使用情况</w:t>
        <w:br/>
        <w:t>　　克财预【2022】16号文本年度安排下达资金160万元，为专项资金，最终确定项目资金总数为160万元。其中：中央财政拨款0万元，自治区财政拨款0万元，本级财政拨款160万元，上年结余0万元。</w:t>
        <w:br/>
        <w:t>　　截至2022年12月31日，实际支出137.17万元，预算执行率85.7%。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一是及时足额发放15名聘用人员工资，确保住房公积金队伍人员稳定。二是通过该项目的实施，提升公积金业务办理水平，顺利开展各项工作，夯实行业业务基础，助力百姓受益。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“三县一市聘用人员”指标，预期指标值为=16人；</w:t>
        <w:br/>
        <w:t>　　②质量指标</w:t>
        <w:br/>
        <w:t>　　“聘用人员到位率”指标，预期指标值为≥95%；</w:t>
        <w:br/>
        <w:t>　　③时效指标</w:t>
        <w:br/>
        <w:t>　　“工资发放及时率”指标，预期指标值为≥100%。</w:t>
        <w:br/>
        <w:t>　　“项目实施周期”指标，预期指标值为=12个月。</w:t>
        <w:br/>
        <w:t>　　④成本指标</w:t>
        <w:br/>
        <w:t>　　“聘用人员工资”指标，预期指标值为=10.83万元/月；</w:t>
        <w:br/>
        <w:t>　　“13个月奖励工资”指标，预期指标值为=39644元；</w:t>
        <w:br/>
        <w:t>　　“年终30%奖励绩效”指标，预期指标值为=10.50万元。</w:t>
        <w:br/>
        <w:t>　　“发放员工取暖费”指标，预期指标值为=0.14万元/人。</w:t>
        <w:br/>
        <w:t>　　“调资”指标，预期指标值为=300元/月/人。</w:t>
        <w:br/>
        <w:t>　　“劳务派遣费”指标，预期指标值为=130元/人/月。</w:t>
        <w:br/>
        <w:t>　　“保安费”指标，预期指标值为=5.04万元。</w:t>
        <w:br/>
        <w:t>　　（2）项目效益目标</w:t>
        <w:br/>
        <w:t>　　①经济效益指标</w:t>
        <w:br/>
        <w:t>　　无</w:t>
        <w:br/>
        <w:t>　　②社会效益指标</w:t>
        <w:br/>
        <w:t>　　“提升公积金业务办理水平”指标，预期指标值为有效提升；</w:t>
        <w:br/>
        <w:t>　　③生态效益指标</w:t>
        <w:br/>
        <w:t>　　无</w:t>
        <w:br/>
        <w:t>　　④可持续影响</w:t>
        <w:br/>
        <w:t>　　“夯实行业业务基础，助力百姓受益”指标，预期指标值为持续坚持；</w:t>
        <w:br/>
        <w:t>　　⑤满意度指标</w:t>
        <w:br/>
        <w:t>　　“受益聘用人员满意度（%）”指标，预期指标值为≥95%。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聘用人员工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杨辉任评价组组长，职务为中心主任，绩效评价工作职责为负责全盘工作。</w:t>
        <w:br/>
        <w:t>　　白新华任评价组副组长，绩效评价工作职责为对项目实施情况进行实地调查。</w:t>
        <w:br/>
        <w:t>　　杨雪玲任评价组成员，绩效评价工作职责为负责资料审核等工作。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聘用人员工资”项目绩效进行客观公正的评价，本项目总得分为95.34分，绩效评级属于“优”。其中，决策类指标得分20分，过程类指标得分19.29分，产出类指标得分36.05分，效益类指标得分20分。</w:t>
        <w:br/>
        <w:t>　　（二）综合评价结论</w:t>
        <w:br/>
        <w:t>　　经评价，本项目达到了年初设立的绩效目标，在实施过程中取得了良好的成效，具体表现在：通过聘用人员，有效解决了我中心人员紧缺现象，我中心全力保障聘用人员工资按时足额发放，保障聘用人员队伍稳定，为全州缴存职工提供优质高效的服务，群众满意度大幅提升，有效推动了住房公积金住房公积金归集、提取、个人住房贷款业务正常开展，顺利完成全年住房公积金各项工作任务，充分发挥住房公积金保障民生作用，进一步推动了房地产市场和地方经济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关于下达自治州本级2022年度部门预算指标的通知》克财预（2022）16号并结合克州住房地公积金管理中心职责组织实施。围绕克州住房公积金管理中心年度工作重点和工作计划制定经费预算，根据评分标准，该指标不扣分，得3分。</w:t>
        <w:br/>
        <w:t>　　（2）立项程序规范性：根据决策依据编制工作计划和经费预算，经过与克州住房公积金管理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（5）预算编制科学性：聘用人员工资项目为经常性项目，实际完成内容与项目内容匹配，项目投资额与工作任务相匹配，根据评分标准，该指标不扣分，得5分。</w:t>
        <w:br/>
        <w:t>　　（6）资金分配合理性：资金分配按照聘用人员全年工资156万元、冬碳费2.24万元、劳务派遣费2.5万元、保安费5.04万元，资金分配与实际相适应，根据评分标准，该指标不扣分，得5分。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项目过程类指标包括资金管理和组织实施两方面的内容，由5个三级指标构成，权重分为20分，实际得分19.29分，得分率为96.45%。</w:t>
        <w:br/>
        <w:t>　　（1）资金到位率：该项目总投资160万元，克州财政局实际下达经费160万元，其中当年财政拨款160万元，上年结转资金0万元，财政资金足额拨付到位，根据评分标准，该指标不扣分，得5分。</w:t>
        <w:br/>
        <w:t>　　（2）预算执行率：本项目申请预算金额为160万元，预算批复实际下达金额为160万元截至2022年12月31日，资金执行137.17万元，资金执行率85.7%。项目资金支出总体能够按照预算执行，根据评分标准，实际得分=（实际支出资金/实际到位资金）×100%*5=（137.17/160）*100%*5=4.29分，该指标扣0.71分，得4.29分。偏差原因：未聘用到合适人员。改进措施：加大人员招聘力度，扩充人员招聘途径。</w:t>
        <w:br/>
        <w:t>　　（3）资金使用合规性：根据《关于下达自治州本级2022年度部门预算指标的通知》克财预（2022）16号，符合预算批复规定用途，不存在截留、挤占、挪用、虚列支出等情况，未发现违规使用情况，根据评分标准，该指标不扣分，得5分。</w:t>
        <w:br/>
        <w:t>　　（4）管理制度健全性：该项目严格按照《克州住房公积金管理中心财务制度》及聘用人员管理制度和管理规定实施，对财政专项资金进行严格管理，基本做到了专款专用，根据评分标准，该指标不扣分，得2分。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项目产出类指标包括产出数量、产出质量、产出时效、产出成本四方面的内容，由11个三级指标构成，权重分为40分，实际得分36.05分，得分率为90.13%。</w:t>
        <w:br/>
        <w:t>　　（1）对于“产出数量”</w:t>
        <w:br/>
        <w:t>　　三县一市聘用人员16人，实际聘用15人，与预期目标不一致，根据评分标准，实际得分=（实际产出数/计划产出数）×100%*5=（15/16）*100%*10=9.38分，该指标扣0.62分，得9.38分。</w:t>
        <w:br/>
        <w:t>　　存在偏差：预期绩效目标16人，实际完成值为15人，偏差率为6.2%，偏差原因：有2名职工辞职，1名未续聘。采取的措施：2023年聘用1人，提高预算编制准确性；根据评分标准，该指标扣0.62分，得9.38分。</w:t>
        <w:br/>
        <w:t>　　合计得9.38分。</w:t>
        <w:br/>
        <w:t>　　（2）对于“产出质量”：</w:t>
        <w:br/>
        <w:t>　　聘用人员到位率=95%，与预期目标一致，根据评分标准，该指标不扣分，得10分。</w:t>
        <w:br/>
        <w:t>　　合计得10分。</w:t>
        <w:br/>
        <w:t>　　（3）对于“产出时效”：</w:t>
        <w:br/>
        <w:t>　　工资发放及时率=100%，与预期目标指标一致，根据评分标准，该指标不扣分，得5分。</w:t>
        <w:br/>
        <w:t>　　项目实施周期12个月，与预期目标指标一致，根据评分标准，该指标不扣分，得5分。</w:t>
        <w:br/>
        <w:t>　　合计得10分。</w:t>
        <w:br/>
        <w:t>　　（4）对于“产出成本”：</w:t>
        <w:br/>
        <w:t>　　聘用人员工资10.83万元/月，与预期目标指标一致，根据评分标准，该指标不扣分，得4分。</w:t>
        <w:br/>
        <w:t>　　13个月奖励工资0元，与预期目标指标不一致，根据评分标准，实际得分=（实际支出资金/实际到位资金）×100%*1=0分，该指标不得分，得0分。</w:t>
        <w:br/>
        <w:t>　　存在偏差：预期绩效目标39644元，实际完成值为0元，偏差率为100%，偏差原因：年初预算出现偏差，资金未支出，采取的措施：做好预算安排；根据评分标准，该指标不得分，得0分。</w:t>
        <w:br/>
        <w:t>　　年终30%奖励绩效0万元，与预期目标指标不一致，根据评分标准，实际得分=（实际支出资金/实际到位资金）×100%*1=0分，该指标不得分，得0分。</w:t>
        <w:br/>
        <w:t>　　存在偏差：预期绩效目标10.50万元，实际完成值为0万元，偏差率为100%，偏差原因：2022年考核结果未出，资金未支出；采取的措施：做好预算安排，提高年度考核时效性；根据评分标准，该指标不得分，得0分。</w:t>
        <w:br/>
        <w:t>　　发放员工取暖费0.14万元/人，与预期目标指标一致，根据评分标准，该指标不扣分，得1分。</w:t>
        <w:br/>
        <w:t>　　调资0万元，与预期目标指标不一致，根据评分标准，实际得分=（实际支出资金/实际到位资金）×100%*1=0分，该指标不得分，得0分。</w:t>
        <w:br/>
        <w:t>　　存在偏差：预期绩效目标300元/月/人，实际完成值为0元/月/人，偏差率为100%，偏差原因：2020年按事业单位套改工资，需连续两年考核合格才可进行正常晋升工资。改进措施：提高预算编制准确性；根据评分标准，该指标不得分，得0分。</w:t>
        <w:br/>
        <w:t>　　劳务派遣费130元/人/月，与预期目标指标一致，根据评分标准，该指标不扣分，得1分。</w:t>
        <w:br/>
        <w:t>　　保安费3.38万元，与预期目标指标不一致，根据评分标准，实际得分=（实际支出资金/实际到位资金）×100%*1=（3.36/5.04）*100%*1=0.67分，该指标扣0.33分，得0.67分。</w:t>
        <w:br/>
        <w:t>　　存在偏差：预期绩效目标160万元，实际完成值为137.17万元，偏差率为14.27%。偏差原因：偏差率33.3%，单位保安减少1人。改进措施：提高预算编制准确性，根据评分标准，该指标扣0.33分，得0.67分。</w:t>
        <w:br/>
        <w:t>　　合计得6.67分。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对于“社会效益指标”：</w:t>
        <w:br/>
        <w:t>　　提升公积金业务办理水平，与预期指标一致，根据评分标准，该指标不扣分，得5分。</w:t>
        <w:br/>
        <w:t>　　对于“可持续影响指标”：</w:t>
        <w:br/>
        <w:t>　　夯实行业业务基础，助力百姓受益，与预期指标一致，根据评分标准，该指标不扣分，得5分。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对于满意度指标：受益聘用人员满意度95%，与预期目标一致，根据评分标准，该指标不扣分，得10分。</w:t>
        <w:br/>
        <w:t>　　</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聘用人员工资项目预算160万元，到位160万元，实际支出137.17万元，预算执行率为85.7%，项目绩效指标总体完成率为75.7%，偏差率为10%，偏差原因：有2名职工辞职，1名未续聘，保安减少1名。单位未向聘用人员发放13个月奖励工资，聘用人员2022年绩效工资当年未发放，2020年按事业单位套改工资，需连续两年考核合格才可进行正常晋升工资。采取的措施：2023年聘用1人，提高预算编制准确性，加强聘用人员管理，提高考核合格率，绩效工资2023年发放。</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附件1：聘用人员工资项目绩效评价指标体系及评分标准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