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克州殡仪馆改造提升项目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陈建平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2023年05月30日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克州殡仪馆改造提升项目项目实施前期、过程及效果，评价财政预算资金使用的效率及效益。完善州本级殡仪馆基础设施和提高服务质量，对于项目提高火化率、开展移风易俗活动等将起到重要的作用，进而加快全州殡葬改革事业的发展，更好的完成党和政府交给的殡葬改革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通过按三级殡仪馆标准建设，完善州本级殡仪馆基础设施和提高服务质量，对于项目提高火化率、开展移风易俗活动等将起到重要的作用，进而加快全州殡葬改革事业的发展，更好的完成党和政府交给的殡葬改革任务，促进“两个文明”建设。有利于进一步促进全州全面实行火葬，制止乱埋乱葬，优化环境，革除丧葬陋俗，提倡文明、节俭办丧事等。达到完善克州殡仪馆改造提升项目实施方案，本项目立项依据为《关于下达2021年中央专项彩票公益金支持克州社会福利项目资金的通知》（克财综[2021]8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该项目执行数为413.83万元，已完成：保障支持殡葬服务机构改造提升项目1个，通过该项目的实施，完善州本级殡仪馆基础设施和提高服务质量，对于项目提高火化率、开展移风易俗活动等将起到重要的作用，进而加快全州殡葬改革事业的发展，更好的完成党和政府交给的殡葬改革任务，促进“两个文明”建设。有利于进一步促进全州全面实行火葬，制止乱埋乱葬，优化环境，革除丧葬陋俗，提倡文明、节俭办丧事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该项目由克孜勒苏柯尔克孜自治州民政局单位实施，克州民政局无下属预算单位，下设3个处室，分别是：办公室(基层政权和社会治理科)、社会救助和民间组织管理科、社会事务和区划地名科。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克州民政局所属事业单位包括：克州殡葬管理所、克州慈善总会、克州福利彩票发行中心、克州居民家庭经济状况核对中心，自治州低保中心，克孜勒苏柯尔克孜自治州民间组织登记服务中心。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其职能：克孜苏柯尔克孜自治州民政局(以下简称自治州民政局)是自治州人民政府工作部门，为正县级。自治州民政局贯彻落实党中央关于民政工作的方针政策和决策部署以及自治区、自治州党委工作要求，在履行职责过程中坚持和加强党对民政工作的集中统一领导。主要职责是：贯彻执行国家、自治区关于民政工作的法律、法规规章、政策;拟订自治州民政事业发展规划并组织实施。拟订社会救助规划、政策和标准，健全城乡社会救助体系，指导有意愿的特困老人集中供养和孤儿集中收养;拟订社会保障兜底脱贫政策和标准，指导城乡最低生活保障、临时救助。承担自治州社会团体、民办非企业、社会服务机构的登记管理、监督责任;依法对自治州社会团体、民办非企业进行登记、年检和监督;指导社会组织党建工作。拟订自治州城乡基层群众自治建设和社区治理的规划、政策和标准;指导加强和完善城乡基层政权及社区治理，推动基层民主政治建设;指导城多社区服务体系建设。拟订行政区划、行政区城界线和地名管理政策和标准指导自治州行政区划调整、行政区城界线勘定和管理、地名管理负责县(市)、乡(镇)级行政区划设立、撤销、命名、变更和政府驻地迁移的初审上报工作。拟订</w:t>
      </w:r>
      <w:r>
        <w:rPr>
          <w:rStyle w:val="18"/>
          <w:rFonts w:hint="eastAsia" w:ascii="仿宋" w:hAnsi="仿宋" w:eastAsia="仿宋" w:cs="仿宋"/>
          <w:b w:val="0"/>
          <w:bCs w:val="0"/>
          <w:spacing w:val="-4"/>
          <w:sz w:val="32"/>
          <w:szCs w:val="32"/>
          <w:lang w:eastAsia="zh-CN"/>
        </w:rPr>
        <w:t>婚姻</w:t>
      </w:r>
      <w:r>
        <w:rPr>
          <w:rStyle w:val="18"/>
          <w:rFonts w:hint="eastAsia" w:ascii="仿宋" w:hAnsi="仿宋" w:eastAsia="仿宋" w:cs="仿宋"/>
          <w:b w:val="0"/>
          <w:bCs w:val="0"/>
          <w:spacing w:val="-4"/>
          <w:sz w:val="32"/>
          <w:szCs w:val="32"/>
        </w:rPr>
        <w:t>登记、殡葬管理办法;指导婚姻登记、殡葬服务机构管理，推进婚俗和殡葬改革。拟订老年人福利和养老服务业发展规划、政策和标准，推进社会养老服务体系建设;指导养老机构和特困人员救助供养机构建设和管理。拟订儿童福利、儿童收养和儿童保护政策、标准;健全农村留守儿童关爱体系和困境儿童保障制度;指导儿童福利收养登记、未成年人保护机构管理。拟订生活无着的流浪、乞讨人员救助政策和标准;指导救助管理和机构建设工作。拟订促进慈善事业发展规划、政策和标准;指导社会捐助，监管慈善行为;负责福利彩票发行管理。拟订残障福利发展政策和标准;指导残障福利和康复辅助器具行业发展;负责民政职责范围内的精神卫生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拟订社会工作发展规划、政策和职业规范，指导社会工作人才和志愿者队伍建设。按照“管行业必须管安全、管业务必须管安全”的要求，对本行业领城安全生产负行业监管(行业主管)职责，组织开展本行业领城安全生产宣传教育、日常监督检查工作。完成自治州党委、自治州人民政府交办的其他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克州民政局编制数28，实有人数23人，其中：在职23人，减少1人，增加1人； 退休17人，增加1人；离休1人，增加或减少0人。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2021年中央专项彩票公益金支持克州社会福利项目资金的通知》（克财综[2021]8号）文，本年度中央安排下达资金600万元，2021年结转599.06万元，最终确定项目资金总数为599.06万元。其中：中央财政拨款599.06万元，自治区财政拨款0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截至2022年12月31日，实际支出413.83万元，预算执行率69.08%。</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资金599.06万元，全部为财政资金。该项目通过按三级殡仪馆标准建设，完善州本级殡仪馆基础设施和提高服务质量，对于项目提高火化率、开展移风易俗活动等将起到重要的作用，进而加快全州殡葬改革事业的发展，更好的完成党和政府交给的殡葬改革任务，促进“两个文明”建设。有利于进一步促进全州全面实行火葬，制止乱埋乱葬，优化环境，革除丧葬陋俗，提倡文明、节俭办丧事等。达到完善克州殡仪馆改造提升项目实施方案，本项目立项依据为《关于下达2021年中央专项彩票公益金支持克州社会福利项目资金的通知》（克财综[2021]8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“支持殡葬服务机构改造提升项目”指标，预期指标值为=1个；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“竣工验收合格率”指标，预期指标值为＝100%；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“项目按标明宣传标志合规率”指标，预期指标值为＝100%。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“安全生产合格率”指标，预期指标值为＝100%。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“项目开工率”指标，预期指标值为≥95%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“克州殡仪馆改造提升项目工程勘察服务经费（万元）”指标，预期指标值为≤0.4万元；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“克州殡仪馆改造提升项目测绘费（万元）”指标，预期指标值为≤0.6万元；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“克州殡仪馆改造提升项目设计费（万元）”指标，预期指标值为≤16.2万元。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“克州殡仪馆改造提升项目工程服务费（万元）”指标，预期指标值为≤288万元。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“克州殡仪馆改造提升项目设备款（万元）”指标，预期指标值为≤131.52万元。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“殡仪馆改造提升项目建筑服务费（万元）”指标，预期指标值为≤142.67万元。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“殡仪馆建设项目经费（万元）”指标，预期指标值为≤11.94万元。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“开展活动经费”指标，预期指标值为≤7.73万元。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“有效改善殡葬改革事业发展”指标，预期指标值为有效改善；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殡仪馆改造提升项目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刘业新任评价组组长，职务为副局长，绩效评价工作职责为负责全盘工作。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刘业新任评价组副组长，绩效评价工作职责为对项目实施情况进行实地调查。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克州殡仪馆改造提升项目”项目绩效进行客观公正的评价，本项目总得分为88.39分，绩效评级属于“良”。其中，决策类指标得分20，过程类指标得分18.45分，产出类指标得分33.03分，效益类指标得分16.91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保障支持殡葬服务机构改造提升项目1个，通过该项目的实施，完善州本级殡仪馆基础设施和提高服务质量，对于项目提高火化率、开展移风易俗活动等将起到重要的作用，进而加快全州殡葬改革事业的发展，更好的完成党和政府交给的殡葬改革任务，促进“两个文明”建设。有利于进一步促进全州全面实行火葬，制止乱埋乱葬，优化环境，革除丧葬陋俗，提倡文明、节俭办丧事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2021年中央专项彩票公益金支持克州社会福利项目资金的通知》（克财综[2021]8号）。并结合克孜勒苏柯尔克孜自治州民政局职责组织实施。围绕克孜勒苏柯尔克孜自治州民政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民政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关于下达2021年中央专项彩票公益金支持克州社会福利项目资金的通知》（克财综[2021]8号），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（6）资金分配合理性：资金分配按照《关于下达2021年中央专项彩票公益金支持克州社会福利项目资金的通知》（克财综[2021]8号）资金分配与实际相适应，根据评分标准，该指标不扣分，得5分。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5个三级指标构成，权重分为20分，实际得分18.45分，得分率为92.25%。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（1）资金到位率：该项目总投资599.06万元，中央实际下达经费599.06万元，其中当年财政拨款0万元，上年结转资金599.06万元，财政资金足额拨付到位，根据评分标准，该指标不扣分，得5分。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（2）预算执行率：本项目申请预算金额为599.06万元，预算批复实际下达金额为 599.06万元截至 2022年 12 月 31日，资金执行413.83万元，资金执行率69.08%。项目资金支出总体能够按照预算执行，根据评分标准（资金执行率/资金预算数）*100%*5=（413.83/599.06）*100%*5=3.45，该指标扣1.55分，得3.45分。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2021年中央专项彩票公益金支持克州社会福利项目资金的通知》（克财综[2021]8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民政局财务制度》及克州殡仪馆改造提升项目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项目产出类指标包括产出数量、产出质量、产出时效、产出成本四方面的内容，由4个三级指标构成，权重分为40分，实际得分33.03分，得分率为82.58%。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支持殡葬服务机构改造提升项目1个，与预期目标一致，根据评分标准，该指标不扣分，得10分。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竣工验收合格率69.1%，与预期目标不一致，存在偏差：预期绩效目标100%，实际完成值为69.1%，偏差率为30.9% ，偏差原因：因疫情原因项目部分未执行完毕；改进措施：加快项目执行进度；根据评分标准（实际完成值/预期绩效目标）*100%*2.5=（69.1%/100%）*100%*2.5=1.73，该指标扣0.77分，得1.73分。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项目按标明宣传标志合规率69.1%，与预期目标不一致，存在偏差：预期绩效目标100%，实际完成值为69.1%，偏差率为30.9% ，偏差原因：因疫情原因项目部分未执行完毕；改进措施：加快项目执行进度；根据评分标准（实际完成值/预期绩效目标）*100%*2.5=（69.1%/100%）*100%*2.5=1.73，该指标扣0.77分，得1.73分。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安全生产合格率69.1%，与预期目标不一致，存在偏差：预期绩效目标100%，实际完成值为69.1%，偏差率为30.9% ，偏差原因：因疫情原因项目部分未执行完毕；改进措施：加快项目执行进度；根据评分标准（实际完成值/预期绩效目标）*100%*2.5=（69.1%/100%）*100%*2.5=1.73，该指标扣0.77分，得1.73分。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项目开工率69.1%，，存在偏差：预期绩效目标95%，实际完成值为95%，偏差率为30.9% ，偏差原因：因疫情原因项目部分未执行完毕；改进措施：加快项目执行进度；根据评分标准（实际完成值/预期绩效目标）*100%*2.5=（69.1%）*100%*2.5=1.73，该指标扣0.77分，得1.73分。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合计得6.92分。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w:t>
      </w:r>
      <w:r>
        <w:rPr>
          <w:rStyle w:val="18"/>
          <w:rFonts w:hint="eastAsia" w:ascii="仿宋" w:hAnsi="仿宋" w:eastAsia="仿宋" w:cs="仿宋"/>
          <w:b w:val="0"/>
          <w:bCs w:val="0"/>
          <w:spacing w:val="-4"/>
          <w:sz w:val="32"/>
          <w:szCs w:val="32"/>
        </w:rPr>
        <w:tab/>
        <w:t>2022年12月，存在偏差：偏差率为30.9% ，偏差原因：因疫情原因项目部分未执行完毕；改进措施：加快项目执行进度；根据评分标准（实际完成值/预期绩效目标）*100%*10=（69.1%）*100%*10=6.91，该指标扣3.09分，得6.91分。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“克州殡仪馆改造提升项目工程勘察服务经费0.4（万元）”与预期目标一致,根据评分标准，不扣分，得1.25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“克州殡仪馆改造提升项目测绘费0.6万元”与预期目标一致,根据评分标准，不扣分，得1.25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“克州殡仪馆改造提升项目设计费16.2万元”指标，与预期目标一致,根据评分标准，不扣分，得1.25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“克州殡仪馆改造提升项目工程服务费102.77万元”指标，与预期目标不一致,根据评分标准（实际完成值/预期指标值）*100%*1.25=（102.77/288）*100%*1.25，扣0.8分，得0.45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“克州殡仪馆改造提升项目设备款131.52万元”指标，与预期目标一致,根据评分标准，不扣分，得1.25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“殡仪馆改造提升项目建筑服务费142.67万元”指标，与预期目标一致,根据评分标准，不扣分，得1.25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“殡仪馆建设项目经费11.94万元”指标，与预期目标一致,根据评分标准，不扣分，得1.25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“开展活动经费7.73万元”指标，与预期目标一致,根据评分标准，不扣分，得1.25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产出成本得9.2分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项目效益类指标包括项目效益1个方面的内容，由2个三级指标构成，权重分为20分，实际得分16.91分，得分率为84.55%。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有效改善殡葬改革事业发展，与预期指标不一致；存在偏差：预期绩效目标有效改善殡葬改革事业发展，实际完成值为有效改善，偏差率为30.9% ，偏差原因：因疫情原因项目部分未执行完毕；改进措施：加快项目执行进度，根据评分标准（实际完成值/预期指标值）*100%*10=（部分达成年度指标并具有一定效果/有效改善</w:t>
      </w:r>
      <w:r>
        <w:rPr>
          <w:rStyle w:val="18"/>
          <w:rFonts w:hint="eastAsia" w:ascii="仿宋" w:hAnsi="仿宋" w:eastAsia="仿宋" w:cs="仿宋"/>
          <w:b w:val="0"/>
          <w:bCs w:val="0"/>
          <w:spacing w:val="-4"/>
          <w:sz w:val="32"/>
          <w:szCs w:val="32"/>
        </w:rPr>
        <w:tab/>
        <w:t>）*100%10=6.91，该指标扣3.09分，得6.91分。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实施效益指标合计得6.91分。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克州殡仪馆改造提升项目项目预算599.06万元，到位599.06万元，实际支出413.83万元，预算执行率为69.1%，项目绩效指标总体完成率为84.4%，偏差率为15.3%，偏差原因：因疫情原因项目部分未执行完毕；改进措施：加快项目执行进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附件1：2022年克州殡仪馆改造提升项目项目绩效评价指标体系及评分标准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7121928"/>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9489</Words>
  <Characters>10263</Characters>
  <Lines>5</Lines>
  <Paragraphs>1</Paragraphs>
  <TotalTime>35</TotalTime>
  <ScaleCrop>false</ScaleCrop>
  <LinksUpToDate>false</LinksUpToDate>
  <CharactersWithSpaces>10597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2024-02-29T12:49:06Z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DC94B43D27244C76825ACCCA8FA73A5B_12</vt:lpwstr>
  </property>
</Properties>
</file>