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零星维修资金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克孜勒苏柯尔克孜自治州机关事务服务中心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克孜勒苏柯尔克孜自治州机关事务服务中心</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张瑞林</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2023年04月12日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零星维修项目实施前期、过程及效果，评价财政预算资金使用的效率及效益。</w:t>
        <w:br/>
        <w:t>　　依据《关于印发&lt;克孜勒苏柯尔克孜自治州机关事务服务中心职能配置、内设机构和人员编制规定&gt;的通知》（克党编委〔2020〕29号）文件精神，结合我单位职能定位“后勤、保障、服务”的宗旨，经自治州党委、人民政府同意，按照年度工作计划，开展零星维修项目。</w:t>
        <w:br/>
        <w:t>　　2.主要内容及实施情况</w:t>
        <w:br/>
        <w:t>　　项目资金808.73万元，其中：财政资金808.73万元，其他资金0万元。资金主要用于保障州机关大院及行政服务中心办公区、州宾馆、市政府院子日常办公用电、大院美化亮化、应急通讯保障用电及电路电气设备，绿化用水及自来水管道维修、用水设备维修更换支出。通过该项目的实施，有效满足机关大院各单位正常开展工作的用水需要以及营造机关大院草长莺飞的良好办公环境，有助于各单位、各部门最大限度的发挥自身职能作用，提升政府的公共服务能力。零星维修产生的换锁芯、维修监控显示器、购买雨衣、水管、防水布等费用。通过该项目的实施，一方面有效保障了机关大院的正常运转，另一方面积极发挥了我单位的职能作用</w:t>
        <w:br/>
        <w:t>　　（2）实施情况</w:t>
        <w:br/>
        <w:t>　　根据《关于印发&lt;克孜勒苏柯尔克孜自治州机关事务服务中心职能配置、内设机构和人员编制规定&gt;的通知》（克党编委〔2020〕29号）和单位工作职责，该项目主要服务于州四套班子和机关大院的正常运行。做好实施设备维护，支付引进人才保障服务费，支付办公区域公用取暖费，发放聘用人员工资等费用，从而提高机关事务服务中心的服务意识和服务理念</w:t>
        <w:br/>
        <w:t>　　3.项目实施主体</w:t>
        <w:br/>
        <w:t>　　该项目由克孜勒苏柯尔克孜自治州机关事务服务中心实施，内设8个科室，分别是：办公室、房产科、公共节能科、安全保卫科、规划财务科、物业科、资产基建科、车辆管理科。主要职能以“后勤、保障、服务”为宗旨，保障州机关大院功能正常运行。</w:t>
        <w:br/>
        <w:t>　　编制人数38人，其中：行政人员编制38人、工勤10人、参公28人、事业编制5人。实有在职人数36人，其中：行政在职33人、工勤10人、参公23人、事业在职3人。离退休人员26人，其中：行政退休人员26人、事业退休0人。</w:t>
        <w:br/>
        <w:t>　　3.资金投入和使用情况</w:t>
        <w:br/>
        <w:t>　　根据单位部门年初预算本年度安排下达资金808.73万元，为本级财政资金，最终确定项目资金总数为808.73万元。其中：中央财政拨款0万元，自治区财政拨款0万元，本级财政拨款808.73万元，上年结余0万元。</w:t>
        <w:br/>
        <w:t>　　截至2022年12月31日，实际支出808.47万元，预算执行率100%。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（二）项目绩效目标</w:t>
        <w:br/>
        <w:t>　　项目绩效目标包括项目绩效总目标和阶段性目标。</w:t>
        <w:br/>
        <w:t>　　1.项目绩效总目标</w:t>
        <w:br/>
        <w:t>　　该项目资金主要用于支付州机关大院各单位零星维修，州四套班子统管房配备家居，设备维修，用于支付克州宾馆引进人才服务保障费，用于支付聘用人员工资，购买零星维修耗材等。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“维修线路及照明设备次数（次）”指标，预期指标值为≥20次；</w:t>
        <w:br/>
        <w:t>　　“每月零星维修次数（次）”指标，预期指标值为≥12场次；</w:t>
        <w:br/>
        <w:t>　　“保障聘用人员数量（人）”指标，预期指标值为&lt;=22人；</w:t>
        <w:br/>
        <w:t>　　“缴纳公用取暖费次数（次）”指标，预期指标值为&lt;=2次；</w:t>
        <w:br/>
        <w:t>　　②质量指标</w:t>
        <w:br/>
        <w:t>　　“维修合格率（%）”指标，预期指标值为＝100%；</w:t>
        <w:br/>
        <w:t>　　“维修自来水管道验收合格率（%）”指标，预期指标值为=100%。</w:t>
        <w:br/>
        <w:t>　　“引进人才合同签订率（%）”指标，预期指标值为=100%。</w:t>
        <w:br/>
        <w:t>　　③时效指标</w:t>
        <w:br/>
        <w:t>　　“引进人才资金支付及时率（%）”指标，预期指标值为=100%。</w:t>
        <w:br/>
        <w:t>　　“聘用人员工资发放及时率（%）”指标，预期指标值为=100%。</w:t>
        <w:br/>
        <w:t>　　“设备维修及时率（%）”指标，预期指标值为=100%。</w:t>
        <w:br/>
        <w:t>　　“项目完成时间”指标，预期指标值为2022年12月。</w:t>
        <w:br/>
        <w:t>　　④成本指标</w:t>
        <w:br/>
        <w:t>　　“零星维修费用（万元）”指标，预期指标值为≤140万元；</w:t>
        <w:br/>
        <w:t>　　“缴纳引进人才服务费（万元）”指标，预期指标值为≤500万元；</w:t>
        <w:br/>
        <w:t>　　“缴纳公用取暖费（万元）”指标，预期指标值为≤84.73万元。</w:t>
        <w:br/>
        <w:t>　　“聘用人员工资经费（万元）”指标，预期指标值为≤75万元。</w:t>
        <w:br/>
        <w:t>　　“购买零星维修耗材（万元）”指标，预期指标值为≤9万元。</w:t>
        <w:br/>
        <w:t>　　（2）项目效益目标</w:t>
        <w:br/>
        <w:t>　　①经济效益指标</w:t>
        <w:br/>
        <w:t>　　无</w:t>
        <w:br/>
        <w:t>　　②社会效益指标</w:t>
        <w:br/>
        <w:t>　　“有效满足机关大院各单位业务需求”指标，预期指标值为有效满足；</w:t>
        <w:br/>
        <w:t>　　③生态效益指标</w:t>
        <w:br/>
        <w:t>　　无</w:t>
        <w:br/>
        <w:t>　　④可持续影响</w:t>
        <w:br/>
        <w:t>　　无</w:t>
        <w:br/>
        <w:t>　　⑤满意度指标</w:t>
        <w:br/>
        <w:t>　　“受益对象满意度（%）”指标，预期指标值为≥95%。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零星维修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石卫东任评价组组长，职务为副主任，绩效评价工作职责为负责全盘工作。</w:t>
        <w:br/>
        <w:t>　　张瑞林任评价组副组长，绩效评价工作职责为对项目实施情况进行实地调查。</w:t>
        <w:br/>
        <w:t>　　刘阳任评价组成员，绩效评价工作职责为负责资料审核等工作。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零星维修”项目绩效进行客观公正的评价，本项目总得分为99.98分，绩效评级属于“优”。其中，决策类指标得分20分，过程类指标得分19.99分，产出类指标得分39.99分，效益类指标得分20分。</w:t>
        <w:br/>
        <w:t>　　（二）综合评价结论</w:t>
        <w:br/>
        <w:t>　　经评价，本项目达到了年初设立的绩效目标，在实施过程中取得了良好的成效，具体表现在：保障州机关大院及行政服务中心办公区、州宾馆、市政府院子日常办公用电、大院美化亮化、应急通讯保障用电及电路电气设备，绿化用水及自来水管道维修、用水设备维修更换，支付引进人才服务保障费，支付机关大院公用取暖费，购买零星维修耗材等支出。有效满足机关大院各单位正常开展工作的用水需要以及营造机关大院草长莺飞的良好办公环境，有助于各单位、各部门最大限度的发挥自身职能作用，提升政府的公共服务能力。</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关于印发&lt;克孜勒苏柯尔克孜自治州机关事务服务中心职能配置、内设机构和人员编制规定&gt;的通知》（克党编委〔2020〕29号）并结合克孜勒苏柯尔克孜自治州机关事务服务中心职责组织实施。围绕克孜勒苏柯尔克孜自治州机关事务服务中心年度工作重点和工作计划制定经费预算，根据评分标准，该指标不扣分，得3分。</w:t>
        <w:br/>
        <w:t>　　（2）立项程序规范性：根据决策依据编制工作计划和经费预算，经过与克孜勒苏柯尔克孜自治州机关事务服务中心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（5）预算编制科学性：预算编制经过克州财政局安排资金808.73万元，实际完成内容与项目内容匹配，项目投资额与工作任务相匹配，根据评分标准，该指标不扣分，得5分。</w:t>
        <w:br/>
        <w:t>　　（6）资金分配合理性：资金分配按照部门预算编制139.74万元用于支付零星维修，500万元用于支付克州宾馆引进人才保障服务费，75万元用于支付聘用人员工资，84.73万元用于支付公用取暖费，9万元用于支付购买零星维修耗材。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项目过程类指标包括资金管理和组织实施两方面的内容，由5个三级指标构成，权重分为20分，实际得分19.99分，得分率为99.8%。</w:t>
        <w:br/>
        <w:t>　　（1）资金到位率：该项目总投资808.73万元，克州财政局实际下达经费808.73万元，其中当年财政拨款808.73万元，上年结转资金0万元，财政资金足额拨付到位，根据评分标准，该指标不扣分，得5分。</w:t>
        <w:br/>
        <w:t>　　（2）预算执行率：本项目申请预算金额为808.73万元，预算批复实际下达金额为808.73万元。截至2022年12月31日，资金执行808.47万元，预算执行率=（实际支出资金/实际到位资金）×100%*5=（808.47/808.73）×100%*5=4.99，资金执行率99.97%。项目资金支出总体能够按照预算执行，根据评分标准，该指标扣0.01分，得4.99分。</w:t>
        <w:br/>
        <w:t>　　（3）资金使用合规性：《关于印发&lt;克孜勒苏柯尔克孜自治州机关事务服务中心职能配置、内设机构和人员编制规定&gt;的通知》（克党编委〔2020〕29号）符合预算批复规定用途，不存在截留、挤占、挪用、虚列支出等情况，未发现违规使用情况，根据评分标准，该指标不扣分，得5分。</w:t>
        <w:br/>
        <w:t>　　（4）管理制度健全性：该项目严格按照《克孜勒苏柯尔克孜自治州机关事务服务中心财务制度》及零星维修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项目产出类指标包括产出数量、产出质量、产出时效、产出成本四方面的内容，由16个三级指标构成，权重分为40分，实际得分39.99分，得分率为99.97%。</w:t>
        <w:br/>
        <w:t>　　（1）对于“产出数量”</w:t>
        <w:br/>
        <w:t>　　维修线路及照明设备20次，与预期目标一致，根据评分标准，该指标不扣分，得2.5分。</w:t>
        <w:br/>
        <w:t>　　每月零星维修次数12次，与预期目标一致，根据评分标准，该指标不扣分，得2.5分。</w:t>
        <w:br/>
        <w:t>　　保障聘用人员数量22人，与预期目标一致，根据评分标准，该指标不扣分，得2.5分。</w:t>
        <w:br/>
        <w:t>　　缴纳公用取暖费2.5次，与预期目标一致，根据评分标准，该指标不扣分，得2分。</w:t>
        <w:br/>
        <w:t>　　合计得10分。</w:t>
        <w:br/>
        <w:t>　　（2）对于“产出质量”：</w:t>
        <w:br/>
        <w:t>　　维修合格率100%，与预期目标一致，根据评分标准，该指标不扣分，得3分。</w:t>
        <w:br/>
        <w:t>　　维修自来水管道验收合格率95%，与预期目标一致，根据评分标准，该指标不扣分，得3分。</w:t>
        <w:br/>
        <w:t>　　引进人才合同签订率100%，与预期目标一致，根据评分标准，该指标不扣分，得4分。</w:t>
        <w:br/>
        <w:t>　　合计得10分。</w:t>
        <w:br/>
        <w:t>　　（3）对于“产出时效”：</w:t>
        <w:br/>
        <w:t>　　引进人才资金支付及时率100%，与预期目标指标一致，根据评分标准，该指标不扣分，得2.5分。</w:t>
        <w:br/>
        <w:t>　　聘用人员工资发放及时率100%，与预期目标指标一致，根据评分标准，该指标不扣分，得2.5分。</w:t>
        <w:br/>
        <w:t>　　设备维修及时率100%，与预期目标指标一致，根据评分标准，该指标不扣分，得2.5分。</w:t>
        <w:br/>
        <w:t>　　项目完成时间2022年12月，与预期目标指标一致，根据评分标准，该指标不扣分，得2.5分。</w:t>
        <w:br/>
        <w:t>　　合计得10分。</w:t>
        <w:br/>
        <w:t>　　（4）对于“产出成本”：</w:t>
        <w:br/>
        <w:t>　　零星维修费用139.74万元，与预期目标指标不一致，根据评分标准，得分=（实际支出资金/实际到位资金）×100%*2=（139.74/140）100%*2=1.99，该指标扣0.01分，得1.99分。</w:t>
        <w:br/>
        <w:t>　　缴纳引进人才服务费500万元，与预期目标指标一致，根据评分标准，该指标不扣分，得2分。</w:t>
        <w:br/>
        <w:t>　　缴纳公用取暖费84.73万元，与预期目标指标一致，根据评分标准，该指标不扣分，得2分。</w:t>
        <w:br/>
        <w:t>　　聘用人员工资经费75万元，与预期目标指标一致，根据评分标准，该指标不扣分，得2分。</w:t>
        <w:br/>
        <w:t>　　购买零星维修耗材9万元，与预期目标指标一致，根据评分标准，该指标不扣分，得2分。</w:t>
        <w:br/>
        <w:t>　　该项目本年支出金额808.47万元，项目经费能够控制在绩效目标范围内。</w:t>
        <w:br/>
        <w:t>　　合计得9.99分。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项目效益类指标包括项目效益1个方面的内容，由1个三级指标构成，权重分为20分，实际得分20分，得分率为100%。</w:t>
        <w:br/>
        <w:t>　　（1）实施效益指标：</w:t>
        <w:br/>
        <w:t>　　对于“社会效益指标”：</w:t>
        <w:br/>
        <w:t>　　有效满足机关大院各单位业务需求，与预期指标一致，根据评分标准，该指标不扣分，得10分。</w:t>
        <w:br/>
        <w:t>　　对于“可持续影响指标”：</w:t>
        <w:br/>
        <w:t>　　本项目无该指标。</w:t>
        <w:br/>
        <w:t>　　对于“经济效益指标”：</w:t>
        <w:br/>
        <w:t>　　本项目无该指标。</w:t>
        <w:br/>
        <w:t>　　对于“生态效益指标”：</w:t>
        <w:br/>
        <w:t>　　本项目无该指标。</w:t>
        <w:br/>
        <w:t>　　实施效益指标合计得10分。</w:t>
        <w:br/>
        <w:t>　　（2）满意度指标：</w:t>
        <w:br/>
        <w:t>　　对于满意度指标：受益对象满意度95%，与预期目标一致，根据评分标准，该指标不扣分，得10分。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零星维修项目预算808.73万元，到位808.73万元，实际支出808.47万元，预算执行率为99.98%，项目绩效指标总体完成率为100%，预算执行进度与绩效指标偏差为0.02%。偏差原因：受疫情影响，发票未及时送达，采取的措施为及时支出，压实责任。</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