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2022年医疗服务与保障能力提升补助项目（公立医院综合改革）</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克孜勒苏柯尔克孜自治州人民医院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白明堂</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2023年05月25日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为提高预算完整性，加快支出进度、根据《关于提前下达2022年中央医疗服务与保障能力提升（公立医院综合改革）补助资金预算的通知》（新财社【2021】314号）文件，拨付2022年中央医疗服务与保障能力提升（公立医院综合改革），专项用于推进公立医院综合改革，建立健全现代医院管理制度，协调推进医疗价格，人事薪酬，药品物流，医保支付改革，提高医疗卫生服务质量。</w:t>
        <w:br/>
        <w:t>　　2.主要内容及实施情况</w:t>
        <w:br/>
        <w:t>　　深化公立医院综合改革，建立健全现代医院管理制度，协调推进医疗价格，人事薪酬，药品物流，医保支付改革，提高医疗卫生服务质量。减轻医院药品采购压力、医院资金周转压力,已采购药品90种，药品数量4.26万支。</w:t>
        <w:br/>
        <w:t>　　3.项目实施主体</w:t>
        <w:br/>
        <w:t>　　克孜勒苏柯尔克孜自治州人民医院是自治州唯一一所集医疗、教学、科研、预防、保健、康复、急救为一体的三级甲等医院。编制床位1500张。现有在岗职工1492人，卫生技术人员1239人，其中高级职称33人。医院成立了单独的科教科进行科研工作管理，在江苏医疗组团援疆的支持下，医院科研实力得到了很大发展，成立了新疆地区唯一的柯尔克孜族医学研究所，获批自治区级重点专科五个：呼吸科、普外科、泌尿外科、产科、临床药学。</w:t>
        <w:br/>
        <w:t>　　3.资金投入和使用情况</w:t>
        <w:br/>
        <w:t>　　新财社【2021】314号共安排下达资金288万元，为财政资金，最终确定项目资金总数为288万元。</w:t>
        <w:br/>
        <w:t>　　截至2022年12月31日，实际支出180万元，预算执行率62.5%。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深化公立医院综合改革，建立健全现代医院管理制度，协调推进医疗价格，人事薪酬，药品物流，医保支付改革，提高医疗卫生服务质量。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“采购药品种类（种）”指标，预期指标值为&gt;=42种。</w:t>
        <w:br/>
        <w:t>　　“采购药品数量（支）”指标，预期指标值为&gt;=65505支。</w:t>
        <w:br/>
        <w:t>　　②质量指标</w:t>
        <w:br/>
        <w:t>　　“药品验收合格率（%）”指标，预期指标值为=100%；</w:t>
        <w:br/>
        <w:t>　　③时效指标</w:t>
        <w:br/>
        <w:t>　　“项目完成时间”指标，预期指标值为2022年12月</w:t>
        <w:br/>
        <w:t>　　“资金支付及时率（%）”指标，预期指标值为100%</w:t>
        <w:br/>
        <w:t>　　④成本指标</w:t>
        <w:br/>
        <w:t>　　“药品采购总成本（万元）”指标，预期指标值为&lt;=288万元</w:t>
        <w:br/>
        <w:t>　　（2）项目效益目标</w:t>
        <w:br/>
        <w:t>　　①经济效益指标</w:t>
        <w:br/>
        <w:t>　　“减轻医院药品开支压力”指标，预期指标值为达成年度指标并具有一定效果</w:t>
        <w:br/>
        <w:t>　　“公立医院医疗服务收入（不含药品，耗材，检查，化验收入）占医疗收入的比例”指标，预期指标值为&gt;=29.80%</w:t>
        <w:br/>
        <w:t>　　②社会效益指标</w:t>
        <w:br/>
        <w:t>　　“三级公立医院门诊人次数与出院人次数比例”指标，预期指标值为达成年度指标并具有一定效果；</w:t>
        <w:br/>
        <w:t>　　“公立医院每门急诊人次平均收费水平增长比例”指标，预期指标值为≤6.33%；</w:t>
        <w:br/>
        <w:t>　　③可持续影响</w:t>
        <w:br/>
        <w:t>　　“实现收支平衡的公立医院数占公立医院总数的比例”指标，预期指标值为&gt;=76.78%；</w:t>
        <w:br/>
        <w:t>　　“三级公立医院万元收入能耗支出”指标，预期指标值为较上年降低；</w:t>
        <w:br/>
        <w:t>　　“实现收支平衡的公立医院占公立医院总数的比例”指标，预期指标值为≥72.82%；</w:t>
        <w:br/>
        <w:t>　　④满意度指标</w:t>
        <w:br/>
        <w:t>　　“公立医院职工满意度(%)”指标，预期指标值为&gt;=95%；</w:t>
        <w:br/>
        <w:t>　　“公立医院门诊患者满意度(%)”指标，预期指标值为&gt;=95%；</w:t>
        <w:br/>
        <w:t>　　“公立医院住院患者满意度(%)”指标，预期指标值为&gt;=95%；</w:t>
        <w:br/>
        <w:t>　　二、绩效评价工作开展情况</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本次评价采用定量与定性评价相结合的比较法，公众评判法，总分由各项指标得分汇总形成。</w:t>
        <w:br/>
        <w:t>　　比较法：通过整理本项目相关资料和数据，评价数量指标的完成情况；通过分析项目的实施情况与绩效目标实现情况，评价项目实施的效果；通过分析项目资金使用情况及产生的效果，评价预算资金分配的合理性。</w:t>
        <w:br/>
        <w:t>　　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单泽浩任评价组组长，职务为医务部主任，绩效评价工作职责为负责全盘工作。</w:t>
        <w:br/>
        <w:t>　　白明堂任评价组副组长，绩效评价工作职责为对项目实施情况进行实地调查。</w:t>
        <w:br/>
        <w:t>　　杨凡杰任评价组成员，绩效评价工作职责为负责资料审核等工作。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</w:t>
        <w:br/>
        <w:t>　　三、综合评价情况及评价结论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医疗服务与保障能力提升补助项目（公立医院综合改革）”项目绩效进行客观公正的评价，本项目总得分为86.9分，绩效评级属于“良”。其中，决策类指标得分20分，过程类指标得分18.13分，产出类指标得分32.51分，效益类指标得分16.26分。</w:t>
        <w:br/>
        <w:t>　　（二）综合评价结论</w:t>
        <w:br/>
        <w:t>　　经评价，本项目达到了年初设立的绩效目标，在实施过程中取得了良好的成效，具体表现在：深化公立医院综合改革，建立健全现代医院管理制度，协调推进医疗价格，人事薪酬，药品物流，医保支付改革，提高医疗卫生服务质量。减轻医院药品采购压力、医院资金周转压力。</w:t>
        <w:br/>
        <w:t>　　四、绩效评价指标分析</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关于提前下达2022年中央医疗服务与保障能力提升（公立医院综合改革）补助资金预算的通知》（新财社【2021】314号）文件并结合克州人民医院单位职责职责，并组织实施。围绕克州人民医院单位年度工作重点和工作计划制定经费预算，根据评分标准，该指标不扣分，得3分。</w:t>
        <w:br/>
        <w:t>　　（2）立项程序规范性：根据决策依据编制工作计划和经费预算，经过与临床科室进行沟通、筛选确定经费预算计划，上党组会研究确定最终预算方案，根据评分标准，该指标不扣分，得2分。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（5）预算编制科学性：预算编制经过科学论证，内容与项目内容匹配，项目投资额与工作任务相匹配，根据评分标准，该指标不扣分，得5分。</w:t>
        <w:br/>
        <w:t>　　（6）资金分配合理性：《关于提前下达2022年中央医疗服务与保障能力提升（公立医院综合改革）补助资金预算的通知》（新财社【2021】314号）文件，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项目过程类指标包括资金管理和组织实施两方面的内容，由5个三级指标构成，权重分为20分，实际得分18.13分，得分率为90.65%。</w:t>
        <w:br/>
        <w:t>　　（1）资金到位率：根据自治州财政局下达《关于提前下达2022年中央医疗服务与保障能力提升（公立医院综合改革）补助资金预算的通知》（新财社【2021】314号）文件，财政资金足额拨付到位，根据评分标准，该指标不扣分，得5分。</w:t>
        <w:br/>
        <w:t>（2）预算执行率：2022年医疗服务与保障能力提升补助项目（公立医院综合改革）预算资金总额为288万元，实际执行金额为180万元，执行率为62.5%，项目资金支出总体能够按照预算执行，根据评分标准，实际得分=（实际支出资金/实际到位资金）×100%*5=（180/288）*100%*5=3.13分，该指标扣1.87分，得3.13分。</w:t>
        <w:br/>
        <w:t>　　存在偏差：预期绩效目标288万元，实际完成值为180万元，偏差率为37.5%，偏差原因：因未及时做支出108万，由国库收回。改进措施：做好预算管理并及时支出。根据评分标准，该指标扣1.87分，得3.13分。</w:t>
        <w:br/>
        <w:t>　　（3）资金使用合规性：制定了相关的制度和管理规定对经费使用进行规范管理，财务制度健全、执行严格，根据评分标准，该指标不扣分，得5分。</w:t>
        <w:br/>
        <w:t>　　（4）管理制度健全性：制定了克州人民医院单位相关管理办法，对财政专项资金进行严格管理，基本做到了专款专用，根据评分标准，该指标不扣分，得2分。</w:t>
        <w:br/>
        <w:t>　　（5）制度执行有效性：由部门提出经费预算支出可行性方案，经过与临床科室沟通后，报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项目产出类指标包括产出数量、产出质量、产出时效、产出成本四方面的内容，由6个三级指标构成，权重分为40分，实际得分32.51分，得分率为81.28%。</w:t>
        <w:br/>
        <w:t>　　（1）对于“产出数量”</w:t>
        <w:br/>
        <w:t>　　采购药品种类42种，与预期目标一致，根据评分标准，该指标不扣分，得5分。</w:t>
        <w:br/>
        <w:t>　　采购药品数量65505支，与预期目标一致，根据评分标准，该指标不扣分，得5分。</w:t>
        <w:br/>
        <w:t>　　合计得10分。</w:t>
        <w:br/>
        <w:t>　　（2）对于“产出质量”：</w:t>
        <w:br/>
        <w:t>　　药品验收合格率100%，与预期目标一致，根据评分标准，该指标不扣分，得10分。</w:t>
        <w:br/>
        <w:t>　　合计得10分。</w:t>
        <w:br/>
        <w:t>　　（3）对于“产出时效”：</w:t>
        <w:br/>
        <w:t>　　项目完成时间2022年12月，与预期目标指标一致，根据评分标准，实际得分=完成率*5=3.13分，该指标扣1.87分，得3.13分。</w:t>
        <w:br/>
        <w:t>　　存在偏差：预期绩效目标2022年12月，实际完成值为2022年12月，偏差率为37.5%，偏差原因：因未及时做支出108万，由国库收回。改进措施：做好预算管理并及时支出。根据评分标准，该指标扣1.87分，得3.13分。</w:t>
        <w:br/>
        <w:t>　　资金支付及时率62.5%，与预期目标指标不一致，根据评分标准，实际得分=（实际完成率/计划完成率）×100%*5=3.13分，该指标扣1.87分，得3.13分。</w:t>
        <w:br/>
        <w:t>　　存在偏差：预期绩效目标100%，实际完成值为62.5%，偏差率为37.5%，偏差原因：因未及时做支出108万，由国库收回。改进措施：做好预算管理并及时支出。根据评分标准，该指标扣1.87分，得3.13分。</w:t>
        <w:br/>
        <w:t>　　合计得6.26分。</w:t>
        <w:br/>
        <w:t>　　（4）对于“产出成本”：</w:t>
        <w:br/>
        <w:t>　　药品采购总成本108万元，与预期目标不一致，根据评分标准，实际得分=（实际支出资金/实际到位资金）×100%*10=（108/288）*100%*10=6.25分，该指标扣3.75分，得6.25分。</w:t>
        <w:br/>
        <w:t>　　存在偏差：预期绩效目标288万元，实际完成值为108万元，偏差率为37.5%，偏差原因：因未及时做支出108万，由国库收回。改进措施：做好预算管理并及时支出。根据评分标准，该指标扣3.75分，得6.25分。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项目效益类指标包括项目效益1个方面的内容，由7个三级指标构成，权重分为20分，实际得分16.26分，得分率为81.3%。　　（1）实施效益指标：</w:t>
        <w:br/>
        <w:t>　　对于“社会效益指标”：</w:t>
        <w:br/>
        <w:t>　　三级公立医院门诊人次数与出院人次数比，与预期指标不一致，根据评分标准，实际得分=完成率*3=1.88分，该指标扣1.12分，得1.88分。</w:t>
        <w:br/>
        <w:t>　　存在偏差：预期绩效目标较上年降低，实际完成值为达成年度指标并具有一定效果，偏差率为37.5%，偏差原因：因未及时做支出108万，由国库收回。改进措施：做好预算管理并及时支出；根据评分标准，该指标扣1.12分，得1.88分。</w:t>
        <w:br/>
        <w:t>　　对于“可持续影响指标”：</w:t>
        <w:br/>
        <w:t>　　实现收支平衡的公立医院占公立医院总数的比例，与预期指标不一致，根据评分标准，实际得分=完成率*3=1.88分，该指标扣1.12分，得1.88分。</w:t>
        <w:br/>
        <w:t>　　存在偏差：预期绩效目标较上年降低，实际完成值为达成年度指标并具有一定效果，偏差率为37.5%，偏差原因：因未及时做支出108万，由国库收回。改进措施：做好预算管理并及时支出；根据评分标准，该指标扣1.12分，得1.88分。</w:t>
        <w:br/>
        <w:t>　　对于“经济效益指标”：</w:t>
        <w:br/>
        <w:t>　　减轻医院药品开支压力，与预期指标不一致，根据评分标准，实际得分=完成率*2=1.25分，该指标扣0.75分，得1.25分。</w:t>
        <w:br/>
        <w:t>　　存在偏差：预期绩效目标有所减轻，实际完成值为达成年度指标并具有一定效果，偏差率为37.5%，偏差原因：因未及时做支出108万，由国库收回。改进措施：做好预算管理并及时支出；根据评分标准，该指标扣0.75分，得1.25分。</w:t>
        <w:br/>
        <w:t>　　公立医院医疗服务收入（不含药品，耗材，检查，化验收入）占医疗收入的比例，与预期指标一致，根据评分标准，实际得分=完成率*2=1.25分，该指标扣0.75分，得1.25分。</w:t>
        <w:br/>
        <w:t>　　存在偏差：预期绩效目标29.80%，实际完成值为29.80%，偏差率为37.5%，偏差原因：因未及时做支出108万，由国库收回。改进措施：做好预算管理并及时支出；根据评分标准，该指标扣0.75分，得1.25分。</w:t>
        <w:br/>
        <w:t>　　（2）满意度指标:</w:t>
        <w:br/>
        <w:t>　　对于“满意度指标：公立医院职工满意度100%，与预期目标一致，根据评分标准，该指标不扣分,得4分。</w:t>
        <w:br/>
        <w:t>　　对于“满意度指标：公立医院门诊患者满意度100%，与预期目标一致，根据评分标准，该指标不扣分,得3分。</w:t>
        <w:br/>
        <w:t>对于“满意度指标：公立医院住院患者满意度100%，与预期目标一致，根据评分标准，该指标不扣分,得3分。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2022年医疗服务与保障能力提升补助项目（公立医院综合改革）项目预算288万元，到位288万元，实际支出180万元，预算执行率为62.5%，项目绩效指标总体完成率为79.8%，偏差率为17.3%，偏差原因：因未及时做支出108万，由国库收回。改进措施：做好预算管理并及时支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二是加强组织领导，本项目绩效评价工作，分管院长亲自负责，医务部主任单泽浩具体负责，从项目到资金，均能后很好的执行。三是加强沟通协调，我单位及时向上级部门汇报项目进度，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