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自来水管道改造维修经费项目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克孜勒苏柯尔克孜自治州驻乌鲁木齐第二干休所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克孜勒苏柯尔克孜自治州驻乌鲁木齐第二干休所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张娟娟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供排水管道改造项目实施前期、过程及效果，评价财政预算资金使用的效率及效益。根据自治州“十四五”规划及克州驻乌第二干休所工作需要，按自治区、自治州党委、政府的工作要求，经自治州党委、人民政府同意，由克州驻乌第二干休所申请，结合本单位工作管理职能、以及本单位工作管理职责，按照年度工作计划，开展供排水管道改造项目。为解决干休所供排水管道因违规施工而造成管道爆裂的情况。彻底解决老干部的因管道爆裂而导致停水的现象，以保证老干部正常生活用水不受影响。</w:t>
        <w:br/>
        <w:t>　　2.主要内容及实施情况</w:t>
        <w:br/>
        <w:t>　　（1）主要内容</w:t>
        <w:br/>
        <w:t>　　供排水管道改造项目申请预算资金40万元，主要用于干休所内供排水管道改造。根据项目预算造价，人工费10.6万元；主要材料费20万元；辅助材料6万元；其他材料3.4万元。供排水管道改造后，将解决老干部生活作为为民办实事的一项主要工作。</w:t>
        <w:br/>
        <w:t>　　（2）实施情况</w:t>
        <w:br/>
        <w:t>　　该项目立项（实施）符合国家和自治区相关工作要求，加快推进了自治州离退休老干部管理工作可持续健康发展，符合国家的政策导向，不存在负面违规内容，实施效益明显，项目立项（实施）切实可行。</w:t>
        <w:br/>
        <w:t>　　3.项目实施主体</w:t>
        <w:br/>
        <w:t>　　该项目由克孜勒苏柯尔克孜自治州驻乌鲁木齐第二干休所实施，由克州驻乌第二干休所《关于申请解决克州驻乌第二干休所自来水管道维修改造经费的报告》，经州党委、政府批复，安排项目资金，保障老干部工作的正常开展，并根据当前财政部门要求和资金管理的规定，与招投标办具体协商项目相关事宜，委托招投标办管理并确定项目的招标、开标等相关事项，待招标公司开标后，确定工程施工程序、施工时间、付款方式等。供排水管道维修改造后，体现上级领导对老干部的人文关怀和精神慰藉，并能达到老干部继续为社会发展提供正能量的工作效果。</w:t>
        <w:br/>
        <w:t>　　3.资金投入和使用情况</w:t>
        <w:br/>
        <w:t>　　克财预【2022】16号文本年度安排下达资金40万元，主要用于干休所内供排水管道改造。根据项目预算造价，人工费10.6万元；主要材料费20万元；辅助材料6万元；其他材料3.4万元。其中：本级财政拨款40万元。</w:t>
        <w:br/>
        <w:t>　　截至2022年12月31日，本项目实际支付资金40万元，预算执行率100%。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该项目资金用于2022年供排水管道改造使用。为解决干休所供排水管道因违规施工而造成管道爆裂的情况。彻底解决老干部的因管道爆裂而导致停水的现象，以保证老干部正常生活用水不受影响。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“改造修缮工程量”指标，预期指标值为≥160米；</w:t>
        <w:br/>
        <w:t>　　②质量指标</w:t>
        <w:br/>
        <w:t>　　“项目验收合格率”指标，预期指标值为=100%；</w:t>
        <w:br/>
        <w:t>　　“项目资金支付率”指标，预期指标值为=100%；</w:t>
        <w:br/>
        <w:t>　　③时效指标</w:t>
        <w:br/>
        <w:t>　　“项目按计划开工时间”指标，预期指标值为2022年6月；</w:t>
        <w:br/>
        <w:t>　　“项目按计划完工时间”指标，预期指标值为2022年10月；</w:t>
        <w:br/>
        <w:t>　　④成本指标</w:t>
        <w:br/>
        <w:t>　　“工程人工费（万元）”指标，预期指标值为&lt;=10.60万元；</w:t>
        <w:br/>
        <w:t>　　“主要材料费（万元）”指标，预期指标值为&lt;=20万元。</w:t>
        <w:br/>
        <w:t>　　“辅助材料（万元）”指标，预期指标值为≤6万元。</w:t>
        <w:br/>
        <w:t>　　“其他材料（万元）”指标，预期指标值为≤3.4万元。</w:t>
        <w:br/>
        <w:t>　　“项目预算控制率”指标，预期指标值为≤100%。</w:t>
        <w:br/>
        <w:t>　　（2）项目效益目标</w:t>
        <w:br/>
        <w:t>　　①经济效益指标</w:t>
        <w:br/>
        <w:t>　　无</w:t>
        <w:br/>
        <w:t>　　②社会效益指标</w:t>
        <w:br/>
        <w:t>　　“正常运转率”指标，预期指标值为=100%；</w:t>
        <w:br/>
        <w:t>　　“项目受益人数”指标，预期指标值为&gt;=745人；</w:t>
        <w:br/>
        <w:t>　　③生态效益指标</w:t>
        <w:br/>
        <w:t>　　无</w:t>
        <w:br/>
        <w:t>　　④可持续影响</w:t>
        <w:br/>
        <w:t>　　无</w:t>
        <w:br/>
        <w:t>　　⑤满意度指标</w:t>
        <w:br/>
        <w:t>　　“受益群体满意度（%）”指标，预期指标值为=100%；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王文波，任评价组组长，职务为干休所所长，绩效评价工作职责为负责全盘工作。</w:t>
        <w:br/>
        <w:t>　　彭暄译，任评价组副组长，绩效评价工作职责为对项目实施情况进行实地调查。</w:t>
        <w:br/>
        <w:t>　　常瑞芳、张娟娟，任评价组成员，绩效评价工作职责为负责资料审核等工作。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供排水管道改造”项目绩效进行客观公正的评价，本项目总得分为100分，绩效评级属于“优”。其中，决策类指标得分20分，过程类指标得分20分，产出类指标得分40分，效益类指标得分20分。</w:t>
        <w:br/>
        <w:t>　　（二）综合评价结论</w:t>
        <w:br/>
        <w:t>　　经经评价，本项目达到了年初设立的绩效目标，在实施过程中取得了良好的成效，具体表现在：克州驻乌鲁木齐第二干休所已完成供排水管道改造项目：通过该项目的实施，彻底解决老干部的因管道爆裂而导致停水的现象，保证了老干部正常生活用水不受影响，提高了老干部幸福生活指数。</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（1）立项依据充分性：结合克州驻乌鲁木齐第二干休所职责，并组织实施。围绕克州驻乌鲁木齐第二干休所年度工作重点和工作计划制定经费预算，根据评分标准，该指标不扣分，得3分。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（1）资金到位率：该项目总投资40万元，克州财政局实际下达经费40万元，其中当年财政拨款40万元，上年结转资金0万元，财政资金足额拨付到位，根据评分标准，该指标不扣分，得5分。</w:t>
        <w:br/>
        <w:t>　　（2）预算执行率：本项目申请预算金额为40万元，预算批复实际下达金额为40万元。截至2022年12月31日，资金执行40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（4）管理制度健全性：制定了克州驻乌鲁木齐第二干休所相关管理办法，对项目资金进行严格管理，基本做到了专款专用，根据评分标准，该指标不扣分，得2分。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改造修缮工程量160米，与预期目标一致，根据评分标准，该指标不扣分，得10分。</w:t>
        <w:br/>
        <w:t>　　合计得10分。</w:t>
        <w:br/>
        <w:t>　　（2）对于“产出质量”：</w:t>
        <w:br/>
        <w:t>　　项目验收合格率100%，与预期目标一致，根据评分标准，该指标不扣分，得5分。</w:t>
        <w:br/>
        <w:t>　　项目资金支付率100%，与预期目标一致，根据评分标准，该指标不扣分，得5分。</w:t>
        <w:br/>
        <w:t>　　合计得10分。</w:t>
        <w:br/>
        <w:t>　　（3）对于“产出时效”：</w:t>
        <w:br/>
        <w:t>　　项目按计划开工时间2022年6月，与预期目标一致，根据评分标准，该指标不扣分，得5分。</w:t>
        <w:br/>
        <w:t>　　项目按计划完工时间2022年10月，与预期目标一致，根据评分标准，该指标不扣分，得5分。</w:t>
        <w:br/>
        <w:t>　　合计得10分。</w:t>
        <w:br/>
        <w:t>　　（4）对于“产出成本”：</w:t>
        <w:br/>
        <w:t>　　工程人工费10.6万元，与预期目标一致，根据评分标准，该指标不扣分，得2分。</w:t>
        <w:br/>
        <w:t>　　主要材料费20万元，实际发放支出与预期目标一致，根据评分标准，该指标不扣分，得2分。</w:t>
        <w:br/>
        <w:t>　　辅助材料6万元，实际发放支出与预期目标一致，根据评分标准，该指标不扣分，得2分。</w:t>
        <w:br/>
        <w:t>　　其他材料3.4万元，实际发放支出与预期目标一致，根据评分标准，该指标不扣分，得2分。</w:t>
        <w:br/>
        <w:t>　　项目预算控制率100%，实际发放支出与预期目标一致，根据评分标准，该指标不扣分，得2分。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正常运转率＝100%，与预期指标一致，根据评分标准，该指标不扣分，得5分。</w:t>
        <w:br/>
        <w:t>　　项目收益人数＝745人，与预期指标一致，根据评分标准，该指标不扣分，得5分。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对于“满意度指标：受益群体满意度100%，与预期目标一致，根据评分标准，该指标不扣分,得10分。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预算40万元，到位19.2万元，实际支出40万元，预算执行率为100%，项目绩效指标总体完成率为100%。预算执行进度与绩效指标无偏差。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二是加强组织领导，本项目绩效评价工作，由局领导亲自挂帅，分管所领导具体负责，从项目到资金，均能很好的执行。</w:t>
        <w:br/>
        <w:t>　　三是加强沟通协调，我单位及时向局领导汇报项目建设进度，加强与实施单位的沟通，确保项目按期完工。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附件1：供排水管道改造项目绩效评价指标体系及评分标准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