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克州党委史志办图书阅览室改造项目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克孜勒苏柯尔克孜自治州党委史志办</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克孜勒苏柯尔克孜自治州委员会办公室</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池光</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2023年04月12日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根据州</w:t>
      </w:r>
      <w:r>
        <w:rPr>
          <w:rStyle w:val="18"/>
          <w:rFonts w:hint="eastAsia" w:ascii="仿宋" w:hAnsi="仿宋" w:eastAsia="仿宋" w:cs="仿宋"/>
          <w:b w:val="0"/>
          <w:bCs w:val="0"/>
          <w:spacing w:val="-4"/>
          <w:sz w:val="32"/>
          <w:szCs w:val="32"/>
          <w:lang w:eastAsia="zh-CN"/>
        </w:rPr>
        <w:t>机关事务服务中心</w:t>
      </w:r>
      <w:r>
        <w:rPr>
          <w:rStyle w:val="18"/>
          <w:rFonts w:hint="eastAsia" w:ascii="仿宋" w:hAnsi="仿宋" w:eastAsia="仿宋" w:cs="仿宋"/>
          <w:b w:val="0"/>
          <w:bCs w:val="0"/>
          <w:spacing w:val="-4"/>
          <w:sz w:val="32"/>
          <w:szCs w:val="32"/>
        </w:rPr>
        <w:t>的安排，州委史志办将办公场所搬至帕米尔路东20院(州委网络安全和信息化办办公楼三楼)，因我单位历年来形成的书籍资料较多，搬至新办公地点后，受办公场地所限，至今无图书陈列室、陈列架，2万5千余册图书资料、档案资料无处摆放，堆压在库房，查阅资料困难重重。图书陈列室、陈列架，图书资料保管不善，因此实施该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2022年克州党委史志办图书阅览室改造项目资金投入总额为21万元，其中：财政资金21万元。其他资金0万元，主要用于保管历年来形成的书籍资料；负责年鉴书籍的整理和检索工具的编制；负责管理范围内档案的解密、开放和接待咨询工作；提供年鉴书籍的保管、利用、修复等各项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根据年鉴书籍管理规定，宣传国家相关政策及法律法规，维护社会稳定和长治久安，从而保障年鉴书籍工作的各项需要，提高社会关注度。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克州党委史志办是自治州党委领导下的组织，始终坚持党的领导，将围绕中心、服务大局作为主线，充分发挥引领、指导、联系的职责任务。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克州党委史志办无下属预算单位。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克州党委史志办下设3个科室，分别是：综合科、党史科、方志科。单位实有编制数10名，其中：参公10人。实有在职人数8人，其中：参公8人。离退休人员11人，其中：行政退休人员11人。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本级安排为档案保管经费项目下达资金21万元，其中：本年度自治区财政拨款21万元，上年结余0万元。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截至2022年12月31日，实际支出21万元，预算执行率100%。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该项目资金用于克州年鉴工作经费，进一步加强克州年鉴工作，提升克州年鉴工作质量，推动克州年鉴事业的发展和提高克州年鉴的利用效果。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改造图书阅览室指标，预期指标值为≥1个；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采购办公桌椅指标，预期指标值为≥1批。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资金使用合规率指标，预期指标值为100%；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项目完成率指标，预期指标值为100%；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资金拨付及时率指标，预期指标值为100%。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改造图书阅览室经费指标，预期指标值为≤19.48万元；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采购办公桌椅经费指标，预期指标值为≤1.52万元；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提高农牧民的幸福感和归属感指标，预期指标值为有效提高；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维护社会稳定和长治久安指标，预期指标值为长期；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“受益群众满意度”指标，预期指标值为≥95%。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本次评价采用定量与定性评价相结合的比较法，公众评判法，总分由各项指标得分汇总形成。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池光任评价组组长，职务为主任，绩效评价工作职责为负责全盘工作。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李丽任评价组副组长，绩效评价工作职责为对项目实施情况进行实地调查。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祁兵任评价组成员，绩效评价工作职责为负责资料审核等工作。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建立和落实克州年鉴管理制度，将项目相关资料存档，包括但不限于：评价项目基本情况和相关文件、评价实施方案、项目支付资料等相关档案。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档案保管经费项目绩效进行客观公正的评价，本项目总得分为100分，绩效评级属于“优”。其中，决策类指标得分20分，过程类指标得分20分，产出类指标得分40分，效益类指标得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经评价，本项目达到了年初设立的绩效目标，在实施过程中取得了良好的成效，具体表现在：改造图书阅览室1个，采购办公桌椅一批解决了我单位</w:t>
      </w:r>
      <w:r>
        <w:rPr>
          <w:rStyle w:val="18"/>
          <w:rFonts w:hint="eastAsia" w:ascii="仿宋" w:hAnsi="仿宋" w:eastAsia="仿宋" w:cs="仿宋"/>
          <w:b w:val="0"/>
          <w:bCs w:val="0"/>
          <w:spacing w:val="-4"/>
          <w:sz w:val="32"/>
          <w:szCs w:val="32"/>
          <w:lang w:eastAsia="zh-CN"/>
        </w:rPr>
        <w:t>的</w:t>
      </w:r>
      <w:r>
        <w:rPr>
          <w:rStyle w:val="18"/>
          <w:rFonts w:hint="eastAsia" w:ascii="仿宋" w:hAnsi="仿宋" w:eastAsia="仿宋" w:cs="仿宋"/>
          <w:b w:val="0"/>
          <w:bCs w:val="0"/>
          <w:spacing w:val="-4"/>
          <w:sz w:val="32"/>
          <w:szCs w:val="32"/>
        </w:rPr>
        <w:t>实际需求，突出了克州年鉴工作的重要性，满足了年鉴工作各项需要，实现维护社会稳定和长治久安总目标。</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（1）立项依据充分性：围绕</w:t>
      </w:r>
      <w:r>
        <w:rPr>
          <w:rStyle w:val="18"/>
          <w:rFonts w:hint="eastAsia" w:ascii="仿宋" w:hAnsi="仿宋" w:eastAsia="仿宋" w:cs="仿宋"/>
          <w:b w:val="0"/>
          <w:bCs w:val="0"/>
          <w:spacing w:val="-4"/>
          <w:sz w:val="32"/>
          <w:szCs w:val="32"/>
          <w:lang w:eastAsia="zh-CN"/>
        </w:rPr>
        <w:t>克孜勒苏柯尔克孜自治州</w:t>
      </w:r>
      <w:r>
        <w:rPr>
          <w:rStyle w:val="18"/>
          <w:rFonts w:hint="eastAsia" w:ascii="仿宋" w:hAnsi="仿宋" w:eastAsia="仿宋" w:cs="仿宋"/>
          <w:b w:val="0"/>
          <w:bCs w:val="0"/>
          <w:spacing w:val="-4"/>
          <w:sz w:val="32"/>
          <w:szCs w:val="32"/>
        </w:rPr>
        <w:t>史志办年度工作重点和工作计划制定经费预算，根据评分标准，该指标不扣分，得3分。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w:t>
      </w:r>
      <w:r>
        <w:rPr>
          <w:rStyle w:val="18"/>
          <w:rFonts w:hint="eastAsia" w:ascii="仿宋" w:hAnsi="仿宋" w:eastAsia="仿宋" w:cs="仿宋"/>
          <w:b w:val="0"/>
          <w:bCs w:val="0"/>
          <w:spacing w:val="-4"/>
          <w:sz w:val="32"/>
          <w:szCs w:val="32"/>
          <w:lang w:eastAsia="zh-CN"/>
        </w:rPr>
        <w:t>克孜勒苏柯尔克孜自治州</w:t>
      </w:r>
      <w:r>
        <w:rPr>
          <w:rStyle w:val="18"/>
          <w:rFonts w:hint="eastAsia" w:ascii="仿宋" w:hAnsi="仿宋" w:eastAsia="仿宋" w:cs="仿宋"/>
          <w:b w:val="0"/>
          <w:bCs w:val="0"/>
          <w:spacing w:val="-4"/>
          <w:sz w:val="32"/>
          <w:szCs w:val="32"/>
        </w:rPr>
        <w:t>史志办财经领导小组进行沟通、筛选确定经费预算计划，上会研究确定最终预算方案，根据评分标准，该指标不扣分，得2分。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（5）预算编制科学性：预算编制根据实际完成内容与项目内容匹配，项目投资额与工作任务相匹配，根据评分标准，该指标不扣分，得5分。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（6）资金分配合理性：资金分配按照文件资金分配与实际相适应，根据评分标准，该指标不扣分，得5分。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（1）资金到位率：该项目总投资21万元，克州财政局实际下达经费21万元，其中当年财政拨款21万元，上年结转资金0万元，财政资金足额拨付到位，根据评分标准，该指标不扣分，得5分。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21万元，预算批复实际下达金额为21万元截至2022年12月31日，资金执行21万元，资金执行率100.00%。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（3）资金使用合规性：根据资金使用规范符合预算批复规定用途，不存在截留、挤占、挪用、虚列支出等情况，未发现违规使用情况，根据评分标准，该指标不扣分，得5分。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w:t>
      </w:r>
      <w:r>
        <w:rPr>
          <w:rStyle w:val="18"/>
          <w:rFonts w:hint="eastAsia" w:ascii="仿宋" w:hAnsi="仿宋" w:eastAsia="仿宋" w:cs="仿宋"/>
          <w:b w:val="0"/>
          <w:bCs w:val="0"/>
          <w:spacing w:val="-4"/>
          <w:sz w:val="32"/>
          <w:szCs w:val="32"/>
          <w:lang w:eastAsia="zh-CN"/>
        </w:rPr>
        <w:t>克孜勒苏柯尔克孜自治州</w:t>
      </w:r>
      <w:r>
        <w:rPr>
          <w:rStyle w:val="18"/>
          <w:rFonts w:hint="eastAsia" w:ascii="仿宋" w:hAnsi="仿宋" w:eastAsia="仿宋" w:cs="仿宋"/>
          <w:b w:val="0"/>
          <w:bCs w:val="0"/>
          <w:spacing w:val="-4"/>
          <w:sz w:val="32"/>
          <w:szCs w:val="32"/>
        </w:rPr>
        <w:t>史志办财务制度》及资金相关的制度和管理规定实施，对财政专项资金进行严格管理，基本做到了专款专用，根据评分标准，该指标不扣分，得2分。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史志办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改造图书阅览室1个，与预期目标一致，根据评分标准，该指标不扣分，得5分。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采购办公桌椅1批，与预期目标一致，根据评分标准，该指标不扣分，得5分。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资金使用合规率100%，与预期目标一致，根据评分标准，该指标不扣分，得10分。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项目完成率100%，与预期目标指标一致，根据评分标准，该指标不扣分，得5分。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资金拨付及时率100%，与预期目标指标一致，根据评分标准，该指标不扣分，得5分。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改造图书阅览室经费&lt;=19.48万元，项目经费能够控制在绩效目标范围内，根据评分标准，该指标不扣分，得5分。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采购办公桌椅经费&lt;=1.52万元，项目经费能够控制在绩效目标范围内，根据评分标准，该指标不扣分，得5分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项目效益类指标包括项目效益1个方面的内容，由3个三级指标构成，权重分为20分，实际得分20分，得分率为100%。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提高农牧民的幸福感和归属感有效提高，与预期指标一致，根据评分标准，该指标不扣分，得5分。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维护社会稳定和长治久安长期，与预期指标一致，根据评分标准，该指标不扣分，得5分。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对于满意度指标：受益群众满意度95%，与预期目标一致，根据评分标准，该指标不扣分，得10分。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预算21万元，到位21万元，实际支出21万元，预算执行率为100%，项目绩效指标总体完成率为100%，偏差率为0%。</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本项目能够严格按照《项目实施方案》执行，项目执行情况较好。二是加强组织领导，本项目绩效评价工作，副局长亲自负责，分管财务领导具体负责，从项目到资金，均能后很好地执行。三是强沟通协调，我单位及时向绩效评价项目小组汇报项目进度，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附件1：克州党委史志办图书阅览室改造项目绩效评价指标体系及评分标</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iYjQ5YTYwYjdlMjVmOWE0NWNhOTY2MGI5OTkzMDU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34CD4AC3"/>
    <w:rsid w:val="424538D3"/>
    <w:rsid w:val="43B04001"/>
    <w:rsid w:val="45687296"/>
    <w:rsid w:val="4609551D"/>
    <w:rsid w:val="4D2606A1"/>
    <w:rsid w:val="4DD42C22"/>
    <w:rsid w:val="50796DE0"/>
    <w:rsid w:val="5DA70C36"/>
    <w:rsid w:val="6D420201"/>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19</Pages>
  <Words>6210</Words>
  <Characters>6402</Characters>
  <Lines>5</Lines>
  <Paragraphs>1</Paragraphs>
  <TotalTime>35</TotalTime>
  <ScaleCrop>false</ScaleCrop>
  <LinksUpToDate>false</LinksUpToDate>
  <CharactersWithSpaces>6684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2024-07-15T10:00:10Z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162B02005085491D9C4307646FECDEDE_12</vt:lpwstr>
  </property>
</Properties>
</file>