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民族团结进步创建经费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克孜勒苏柯尔克孜自治州委员会统一战线工作部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中共克孜勒苏柯尔克孜自治州委员会统一战线工作部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刘军</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2023年04月05日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按照《关于全面深入持久开展民族团结进步创建工作筑牢中华民族共同体意识的意见》（中办·国办发〔2018〕65号）和《新疆维吾尔自治区民族团结进步模范区创建条例》，申报民族团结进步示范区、示范单位，开展民族团结进步创建工作是贯彻落实党和国家民族政策的重要载体，是凝聚各民族力量共同推进民族团结进步事业的主要平台，是全面推进新时代党的民族工作高质量发展的重要抓手，通过开展民族团结进步创建工作，有效筑牢中华民族共同体意识，加强民族团结，促进社会稳定。</w:t>
        <w:br/>
        <w:t>　　2.主要内容及实施情况</w:t>
        <w:br/>
        <w:t>　　（1）主要内容</w:t>
        <w:br/>
        <w:t>　　按照民族团结进步创建工作任务，民族团结进步创建经费项目为保障民族团结进步创建工作经费100万元，由自治州财政承担，主要用于开展民族理论、民族政策的宣传教育；开展民族团结创建工作的验收、调研，使党的民族政策得到全面落实，中华民族共同体意识更加牢固，民族团结经济基础更加坚实，民族团结进步局面不断巩固，党对民族工作的领导进一步加强，社会大局持续和谐稳定。</w:t>
        <w:br/>
        <w:t>　　（2）实施情况</w:t>
        <w:br/>
        <w:t>　　根据关于全面深入持久开展民族团结进步创建工作筑牢中华民族共同体意识的意见》（中办·国办发〔2018〕65号）和《新疆维吾尔自治区民族团结进步模范区创建条例》，宣传民族理论、民族政策的；使党的民族政策得到全面落实，中华民族共同体意识更加牢固，民族团结进步局面不断巩固，党对民族工作的领导进一步加强，社会大局持续和谐稳定。</w:t>
        <w:br/>
        <w:t>　　3.项目实施主体</w:t>
        <w:br/>
        <w:t>　　该项目由中共克孜勒苏柯尔克孜自治州委员会统一战线工作部实施，内设5个科室，分别是：办公室、民宗科、伊斯兰教中国化办、台务侨务科、党外人士联络服务中心（事业科室）。主要职能是维护党的章程和其他党内法规，检查党的路线、方针、政策和决议的执行情况，协助党的委员会加强党风建设和组织协调反腐败工作。州党委统战部机关负责党委统战部全体会议、常委会议、各部门培训工作，组织实施机关的各类会议，负责领导的视察、督查检查、调研、学习等日常活动的各项服务、组织工作。。</w:t>
        <w:br/>
        <w:t>　　编制人数15人，其中：行政人员编制9人、工勤1人、参公0人、事业编制5人。实有在职人数18人，其中：行政在职13人、工勤1人、参公0人、事业在职4人。离退休人员5人，其中：行政退休人员5人、事业退休0人。</w:t>
        <w:br/>
        <w:t>　　3.资金投入和使用情况</w:t>
        <w:br/>
        <w:t>　　本年度安排下达资金100万元，为本级财力安排资金，最终确定项目资金总数为100万元。其中：中央财政拨款0万元，自治区财政拨款0万元，本级财政拨款100万元，上年结余0万元。</w:t>
        <w:br/>
        <w:t>　　截至2022年12月31日，实际支出58.18万元，预算执行率58.18%。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执行数为58.18万元，已完成：实地调研次数16次，日常办公购买办公用品及耗材20次，制作宣传品数量46200份。通过该项目的实施，使党的民族政策得到全面落实，中华民族共同体意识更加牢固，民族团结经济基础更加坚实，民族团结进步局面不断巩固，党对民族工作的领导进一步加强，社会大局持续和谐稳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“开展工作人数”指标，预期指标值为&gt;=15人；</w:t>
        <w:br/>
        <w:t>　　“调研次数”指标，预期指标值为≥12次；</w:t>
        <w:br/>
        <w:t>　　“购买办公耗材次数”指标，预期指标值为&gt;=20次；</w:t>
        <w:br/>
        <w:t>　　“制作宣传品数量”指标，预期指标值为&gt;=46200份；</w:t>
        <w:br/>
        <w:t>　　“培训参加人次”指标，预期指标值为&gt;=600人；</w:t>
        <w:br/>
        <w:t>　　②质量指标</w:t>
        <w:br/>
        <w:t>　　“创建工作合规率”指标，预期指标值为＝100%；</w:t>
        <w:br/>
        <w:t>　　“创建示范点覆盖率”指标，预期指标值为＝100%。</w:t>
        <w:br/>
        <w:t>　　③时效指标</w:t>
        <w:br/>
        <w:t>　　“资金拨付及时率”指标，预期指标值为=100%。</w:t>
        <w:br/>
        <w:t>　　“项目完成时间”指标，预期指标值为=2022年12月。</w:t>
        <w:br/>
        <w:t>　　④成本指标</w:t>
        <w:br/>
        <w:t>　　“开展工作所需经费”指标，预期指标值为≤100万元；</w:t>
        <w:br/>
        <w:t>　　（2）项目效益目标</w:t>
        <w:br/>
        <w:t>　　①经济效益指标</w:t>
        <w:br/>
        <w:t>　　无</w:t>
        <w:br/>
        <w:t>　　②社会效益指标</w:t>
        <w:br/>
        <w:t>　　“促进社会稳定”指标，预期指标值为有效促进；</w:t>
        <w:br/>
        <w:t>　　③生态效益指标</w:t>
        <w:br/>
        <w:t>　　无</w:t>
        <w:br/>
        <w:t>　　④可持续影响</w:t>
        <w:br/>
        <w:t>　　“确保民族团结创建工作顺利开展”指标，预期指标值为有效确保；</w:t>
        <w:br/>
        <w:t>　　⑤满意度指标</w:t>
        <w:br/>
        <w:t>　　“相关单位人员满意度（%）”指标，预期指标值为≥95%。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民族团结进步创建经费项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刘军任评价组组长，职务为常务副部长，绩效评价工作职责为负责全盘工作。</w:t>
        <w:br/>
        <w:t>　　张继明任评价组副组长，绩效评价工作职责为对项目实施情况进行实地调查。</w:t>
        <w:br/>
        <w:t>　　张德任评价组成员，绩效评价工作职责为负责资料审核等工作。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民族团结进步创建经费项目”项目绩效进行客观公正的评价，本项目总得分为83.82分，绩效评级属于“良”。其中，决策类指标得分20分，过程类指标得分17.91分，产出类指标得分29.91分，效益类指标得分16分。</w:t>
        <w:br/>
        <w:t>　　（二）综合评价结论</w:t>
        <w:br/>
        <w:t>　　经评价，本项目达到了年初设立的绩效目标，在实施过程中取得了良好的成效，具体表现在：实地调研次数16次，日常办公购买办公用品及耗材20次，制作宣传品数量46200份。通过该项目的实施，使党的民族政策得到全面落实，中华民族共同体意识更加牢固，民族团结经济基础更加坚实，民族团结进步局面不断巩固，党对民族工作的领导进一步加强，社会大局持续和谐稳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全面深入持久开展民族团结进步创建工作筑牢中华民族共同体意识的意见》（中办·国办发〔2018〕65号）和《新疆维吾尔自治区民族团结进步模范区创建条例》并结合中共克孜勒苏柯尔克孜自治州委员会统一战线工作部职责组织实施。围绕中共克孜勒苏柯尔克孜自治州委员会统一战线工作部年度工作重点和工作计划制定经费预算，根据评分标准，该指标不扣分，得3分。</w:t>
        <w:br/>
        <w:t>　　（2）立项程序规范性：根据决策依据编制工作计划和经费预算，经过与中共克孜勒苏柯尔克孜自治州委员会统一战线工作部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（5）预算编制科学性：预算编制经过自治州财经会研究决定由克州本级下拨，实际完成内容与项目内容匹配，项目投资额与工作任务相匹配，根据评分标准，该指标不扣分，得5分。</w:t>
        <w:br/>
        <w:t>　　（6）资金分配合理性：资金分配按照民族团结进步创建工作实际制定绩效目标表，资金分配与民族团结进步创建工作实际制定绩效目标表实际相适应，根据评分标准，该指标不扣分，得5分。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项目过程类指标包括资金管理和组织实施两方面的内容，由5个三级指标构成，权重分为20分，实际得分17.91分，得分率为89.55%。</w:t>
        <w:br/>
        <w:t>　　（1）资金到位率：该项目总投资100万元，克州财政局实际下达经费100万元，其中当年财政拨款100万元，上年结转资金0万元，财政资金足额拨付到位，根据评分标准，该指标不扣分，得5分。</w:t>
        <w:br/>
        <w:t>　　（2）预算执行率：本项目申请预算金额为100万元，预算批复实际下达金额为100万元，截至2022年12月31日，资金执行58.18万元，资金执行率58.18%。项目资金支出未能够按照预算全部执行，根据评分标准，得分=（实际支出资金/实际到位资金）×100%*5=（58.18/100）×100%*5=2.91，该指标扣2.09分，得2.91分。偏差原因：因疫情原因，原计划的培训工作未如期开展，相关经费未形成支出。改进措施：进一步细化部门收支预算，保证部门预算金额准确性可靠性。</w:t>
        <w:br/>
        <w:t>　　（3）资金使用合规性：根据关于《中共克孜勒苏柯尔克孜自治州委员会统一战线工作部经费使用规范》,符合预算批复规定用途，不存在截留、挤占、挪用、虚列支出等情况，未发现违规使用情况，根据评分标准，该指标不扣分，得5分。</w:t>
        <w:br/>
        <w:t>　　（4）管理制度健全性：该项目严格按照《中共克孜勒苏柯尔克孜自治州委员会统一战线工作部财务制度》及民族团结进步创建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项目产出类指标包括产出数量、产出质量、产出时效、产出成本四方面的内容，由13个三级指标构成，权重分为40分，实际得分29.91分，得分率为74.78%。</w:t>
        <w:br/>
        <w:t>　　（1）对于“产出数量”</w:t>
        <w:br/>
        <w:t>　　开展工作人数15人，与预期目标一致，根据评分标准，该指标不扣分，得2分。</w:t>
        <w:br/>
        <w:t>　　调研次数12次，与预期目标一致，根据评分标准，该指标不扣分，得2分。</w:t>
        <w:br/>
        <w:t>　　购买办公耗材次数20次，实际完成值为10次，完成率为50%，偏差率为50%，与预期目标不一致，根据评分标准，得分=（实际产出数/计划产出数）×100%*2=（10/20）×100%*2=1，该指标扣1分，得1分。</w:t>
        <w:br/>
        <w:t>　　预期绩效目标培训参加人次600人，实际完成值为0人，偏差率为100%，偏差原因：因疫情原因，原计划的培训工作未如期开展，相关经费未形成支出。改进措施：进一步细化部门收支预算，保证部门预算金额准确性可靠性。根据评分标准，得分=（实际产出数/计划产出数）×100%*2=（0/600）×100%*2=0，该指标扣2分，得0分。</w:t>
        <w:br/>
        <w:t>　　制作宣传品数量46200份，与预期目标一致，根据评分标准，该指标不扣分，得2分。</w:t>
        <w:br/>
        <w:t>　　合计得7分。</w:t>
        <w:br/>
        <w:t>　　（2）对于“产出质量”：</w:t>
        <w:br/>
        <w:t>　　创建工作合规率100%，与预期目标一致，根据评分标准，该指标不扣分，得5分。</w:t>
        <w:br/>
        <w:t>　　预期绩效目标创建示范点覆盖率100%，与预期目标一致，根据评分标准，该指标不扣分，得5分。</w:t>
        <w:br/>
        <w:t>　　合计得10分。</w:t>
        <w:br/>
        <w:t>　　（3）对于“产出时效”：</w:t>
        <w:br/>
        <w:t>　　资金拨付及时率100%，与预期目标指标一致，根据评分标准，该指标不扣分，得5分。</w:t>
        <w:br/>
        <w:t>　　任务完成时间2022年12月，与预期目标指标部一致，根据评分标准，得分=完成率*×100%*5=58.2%×100%*5=2.91，该指标扣2.09分，得2.09分。偏差原因：因疫情原因，原计划的培训工作未如期开展，相关经费未形成支出。改进措施：进一步细化部门收支预算，保证部门预算金额准确性可靠性。</w:t>
        <w:br/>
        <w:t>　　合计得7.09分。</w:t>
        <w:br/>
        <w:t>　　（4）对于“产出成本”：</w:t>
        <w:br/>
        <w:t>　　该项目本年支出金额58.18万元，预期指标值为100万元，完成率为58.2%，偏差率为41.8%，项目经费未能全部控制在绩效目标范围内，偏差原因：因疫情原因，原计划的培训工作未如期开展，相关经费未形成支出。改进措施：进一步细化部门收支预算，保证部门预算金额准确性可靠性。根据评分标准，得分=（58.18/100）*100%*10=5.82该指标扣4.18分，得5.82分。</w:t>
        <w:br/>
        <w:t>　　合计得5.82分。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项目效益类指标包括项目效益1个方面的内容，由3个三级指标构成，权重分为20分，实际得分16分，得分率为80%。</w:t>
        <w:br/>
        <w:t>　　（1）实施效益指标：</w:t>
        <w:br/>
        <w:t>　　对于“社会效益指标”：</w:t>
        <w:br/>
        <w:t>　　促进社会稳定，预期指标值为有效促进，实际完成值为部分达成年度指标并具有一定效果，完成率为60%，偏差率为40%，与预期指标不一致，根据评分标准得分=（实际完成值/预期目标值）×100%*5=（60%/100%）*5=3，该指标扣2分，得3分。偏差原因：因疫情原因，原计划的培训工作未如期开展，相关经费未形成支出。改进措施：进一步细化部门收支预算，保证部门预算金额准确性可靠性。</w:t>
        <w:br/>
        <w:t>　　对于“可持续影响指标”：</w:t>
        <w:br/>
        <w:t>　　确保民族团结创建工作顺利开展，预期指标值为有效确保，实际完成值为部分达成年度指标并具有一定效果，完成率为60%，偏差率为40%，与预期指标不一致，根据评分标准，得分=（实际完成值/预期目标值）×100%*5=（60%/100%）*5=3，该指标扣2分，得3分。偏差原因：因疫情原因，原计划的培训工作未如期开展，相关经费未形成支出。改进措施：进一步细化部门收支预算，保证部门预算金额准确性可靠性。</w:t>
        <w:br/>
        <w:t>　　对于“经济效益指标”：</w:t>
        <w:br/>
        <w:t>　　本项目无该指标。</w:t>
        <w:br/>
        <w:t>　　对于“生态效益指标”：</w:t>
        <w:br/>
        <w:t>　　本项目无该指标。</w:t>
        <w:br/>
        <w:t>　　实施效益指标合计得6分。</w:t>
        <w:br/>
        <w:t>　　（2）满意度指标：</w:t>
        <w:br/>
        <w:t>　　对于满意度指标：相关单位人员满意度95%，与预期目标一致，根据评分标准，该指标不扣分，得10分。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民族团结进步创建经费项目预算100万元，到位100万元，实际支出58.18万元，预算执行率为58.2%；总体完成率为74.3%，偏差率16.1%，偏差原因：因疫情原因，原计划的培训工作未如期开展，相关经费未形成支出。改进措施：进一步细化部门收支预算，保证部门预算金额准确性可靠性。</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附件1：民族团结进步创建经费项目绩效评价指标体系及评分标准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