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第一书记和为民办实事工作经费项目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克孜勒苏柯尔克孜自治州人民代表大会常务委员会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克孜勒苏柯尔克孜自治州人民代表大会常务委员会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刘玉江</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2023年03月27日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为民办实事好事经费和第一书记工作经费项目实施前期、过程及效果，评价财政预算资金使用的效率及效益。根据自治州相关工作要求，加大阿克陶县恰尔隆乡其克而铁列克村基础设施建设力度，有利于解决群众生产发展维修改造帮扶，通过该项目实施达到为群众带去温暖，宣传国家相关政策及法律法规，维护社会稳定和长治久安，从而提高群众幸福度和归属感效果。</w:t>
        <w:br/>
        <w:t>　　2.主要内容及实施情况</w:t>
        <w:br/>
        <w:t>　　（1）主要内容</w:t>
        <w:br/>
        <w:t>　　按照行政村的规模分类，克孜勒苏柯尔克孜自治州人民代表大会常务委员会为民办实事经费和第一书记工作经费为中村12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根据《自治区“访民情惠民生聚民心”驻村工作为民办实事工作经费使用管理办法（试行）的通知》（新民办发〔2016〕62号），宣传国家相关政策及法律法规，维护社会稳定和长治久安，从而提高群众幸福度和归属感。</w:t>
        <w:br/>
        <w:t>　　3.项目实施主体</w:t>
        <w:br/>
        <w:t>　　该项目由克孜勒苏柯尔克孜自治州人民代表大会常务委员会，下设1个办公室、5个专门委员会（教科文卫工作委员会、财政经济工作委员会、法制工作委员会、民族侨务工作委员会和代表工作委员会）。办公室下设秘书科、财务科、老干科、信访科和预算联网监督中心（事业）、机关综合服务中心（事业）。主要职能是：人大机关负责人大自治州人代会会议、常务委员会议，主任专题会议和各专门委员会和会务工作。组织实施人大的各类会议，负责常委会的视察、参观、调研、学习等日常活动的各项服务和组织工作和人大开展各项工作的后勤保障和服务等工作。</w:t>
        <w:br/>
        <w:t>　　编制人数48人，其中：行政人员编制30人、工勤8人、事业编制10人。实有在职人数49人，其中：行政在职33人、工勤7人、事业在职9人。离退休人员53人，其中：行政离休2人，退休人员51人。</w:t>
        <w:br/>
        <w:t>　　3.资金投入和使用情况</w:t>
        <w:br/>
        <w:t>　　克财预【2022】30号文本年度自治区安排下达资金12万元，为自治区资金，最终确定项目资金总数为12万元。其中：中央财政拨款0万元，自治区财政拨款12万元，本级财政拨款0万元，上年结余0万元。</w:t>
        <w:br/>
        <w:t>　　截至2022年12月31日，实际支出12万元，预算执行率100%。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为村民办实事好事，解决村民实际困难，同时完成乡村振兴相关工作要求，治理农村脏乱差场所的维修和修缮工作。增加农牧民收入，关心关爱贫困户、低保户、残疾人等特殊家庭，帮助解决生产生活中的实际困难，实现维护社会稳定和长治久安总目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“办公设备购置（批）”指标，预期指标值为≥4次；</w:t>
        <w:br/>
        <w:t>　　“开展慰问活动（次）”指标，预期指标值为≥5次；</w:t>
        <w:br/>
        <w:t>　　“办实事好事（次）”指标，预期指标值为≥2次</w:t>
        <w:br/>
        <w:t>　　②质量指标</w:t>
        <w:br/>
        <w:t>　　“资金使用合规率”指标，预期指标值为＝100%。</w:t>
        <w:br/>
        <w:t>　　“购买办公用品合格率”指标，预期指标值为＝100%；</w:t>
        <w:br/>
        <w:t>　　③时效指标</w:t>
        <w:br/>
        <w:t>　　“项目完成时间”指标，预期指标值为2022年12月</w:t>
        <w:br/>
        <w:t>　　“开展慰问及时率”指标，预期指标值为=100%。</w:t>
        <w:br/>
        <w:t>　　④成本指标</w:t>
        <w:br/>
        <w:t>　　“办公设备购置（万元）”指标，预期指标值为≤3万元；</w:t>
        <w:br/>
        <w:t>　　“开展联谊活动（万元）”指标，预期指标值为≤1万元；</w:t>
        <w:br/>
        <w:t>　　“为民办实事好事”指标（万元）”，预期指标值为≤8万元。</w:t>
        <w:br/>
        <w:t>　　（2）项目效益目标</w:t>
        <w:br/>
        <w:t>　　①经济效益指标</w:t>
        <w:br/>
        <w:t>　　无</w:t>
        <w:br/>
        <w:t>　　②社会效益指标</w:t>
        <w:br/>
        <w:t>　　“保障基层工作情况需要”指标，预期指标值为“有效保障”；</w:t>
        <w:br/>
        <w:t>　　③生态效益指标</w:t>
        <w:br/>
        <w:t>　　无</w:t>
        <w:br/>
        <w:t>　　④可持续影响</w:t>
        <w:br/>
        <w:t>　　“维护社会稳定”指标，预期指标值为“长期坚持”；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组长：刘玉江，主要负责内容为：组织实施本单位的绩效运行监控工作，根据跟踪情况进行整改、调整项目内容、绩效目标、实施方案和预算、并按规定公开跟踪管理结果及结果应用信息。</w:t>
        <w:br/>
        <w:t>　　副组长：黄昌平，主要负责内容为：安排部门整体支出绩效监控机制的运行，针对预算过程中的项目管理情况、目标实现程度、目标偏差和纠偏情况、目标实现的可能性等进行绩效监控跟踪。</w:t>
        <w:br/>
        <w:t>　　成员：沙热古丽·肉孜，主要负责内容为：组织实施本单位的绩效运行监控工作，并配合财政部门及主管部门组织展开的绩效运行监控工作。</w:t>
        <w:br/>
        <w:t>　　宁宗婷，主要负责内容为：按规定向财政部门及预算主管部门报送本单位绩效运行监控报告和绩效运行监控表。</w:t>
        <w:br/>
        <w:t>　　黄昌平，主要负责内容为：根据监控结果落实整改措施，加强本单位预算管理。</w:t>
        <w:br/>
        <w:t>　　沙热古丽·肉孜，主要负责内容为：按规定实施本单位绩效运行监控信息在本部门公开和向社会公开，接收各方监督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为民办实事经费和第一书记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至2022年12月31日，该项目执行数12万元，已完成：：购置办公设备4批，开展慰问活动5次，办实事好事2次。通过该项目的实施，增加了农牧民收入，关心关爱贫困户、低保户、残疾人等特殊家庭，帮助解决了生产生活中的实际困难，实现维护社会稳定和长治久安总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自治区“访民情惠民生聚民心”驻村工作为民办实事工作经费使用管理办法（试行）的通知》（新民办发〔2016〕62号）、《关于拨付2021年自治区“访惠聚”驻村工作经费的通知》（新财预（2021）19号）文件要求，结合克州人大办公室职责组织实施。围绕克州人大办公室2022年度工作重点和工作计划制定经费预算，根据评分标准，该指标不扣分，得3分。</w:t>
        <w:br/>
        <w:t>　　（2）立项程序规范性：根据决策依据编制工作计划和经费预算，经过与克州人大办公室和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（5）预算编制科学性：预算编制经经过自治区按照中村12万元下拨，实际完成内容与项目内容匹配，项目投资额与工作任务相匹配，根据评分标准，该指标不扣分，得5分。</w:t>
        <w:b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5个三级指标构成，权重分为20分，实际得分20分，得分率为100%。</w:t>
        <w:br/>
        <w:t>　　（1）资金到位率：该项目总投资12万元，克州财政局实际下达经费12万元，其中当年财政拨款12万元，上年结转资金0万元，财政资金足额拨付到位，根据评分标准，该指标不扣分，得5分。   </w:t>
        <w:br/>
        <w:t>　　（2）预算执行率：本项目申请预算金额为12万元，预算批复实际下达金额为12万元。截至 2022年 12 月 31日，资金执行12万元，资金执行率100.00%。项目资金支出总体能够按照预算执行，根据评分标准，该指标不扣分，得5分。</w:t>
        <w:b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（4）管理制度健全性：该项目严格按照《克州人大办公财务制度》及克州访惠聚资金相关的制度和管理规定实施，对财政专项资金进行严格管理，基本做到了专款专用，根据评分标准，该指标不扣分，得2分。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项目产出类指标包括产出数量、产出质量、产出时效、产出成本四方面的内容，由11个三级指标构成，权重分为40分，实际得分40分，得分率为100%。</w:t>
        <w:br/>
        <w:t>　　（1）对于“产出数量”</w:t>
        <w:br/>
        <w:t>　　办公设备购置4批，与预期目标一致，根据评分标准，该指标不扣分，得3分。</w:t>
        <w:br/>
        <w:t>　　开展慰问活动5场次，与预期目标一致，根据评分标准，该指标不扣分，得3分。</w:t>
        <w:br/>
        <w:t>　　办实事好事2次，与预期目标一致，根据评分标准，该指标不扣分，得4分。</w:t>
        <w:br/>
        <w:t>　　合计得10分。</w:t>
        <w:br/>
        <w:t>　　（2）对于“产出质量”：</w:t>
        <w:br/>
        <w:t>　　资金使用合规率100%，与预期目标一致，根据评分标准，该指标不扣分，得5分。</w:t>
        <w:br/>
        <w:t>　　购买办公用品合格率100%，与预期目标一致，根据评分标准，该指标不扣分，得5分。</w:t>
        <w:br/>
        <w:t>　　合计得10分。</w:t>
        <w:br/>
        <w:t>　　（3）对于“产出时效”：</w:t>
        <w:br/>
        <w:t>　　项目完成时间为2022年12月，与预期目标一致，根据评分标准，该指标不扣分，得5分。</w:t>
        <w:br/>
        <w:t>　　开展慰问及时率100%，与预期目标一致，根据评分标准，该指标不扣分，得5分。</w:t>
        <w:br/>
        <w:t>　　合计得10分。</w:t>
        <w:br/>
        <w:t>　　（4）对于“产出成本”：</w:t>
        <w:br/>
        <w:t>　　办公设备购置3万元，与预期目标一致，根据评分标准，该指标不扣分，得3分。</w:t>
        <w:br/>
        <w:t>　　开展联谊活动1万元，预期目标一致，根据评分标准，该指标不扣分，得3分。</w:t>
        <w:br/>
        <w:t>　　为民办实事好事8万元，预期目标一致，根据评分标准，该指标不扣分，得4分。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保障基层工作情况需要，与预期指标一致，根据评分标准，该指标不扣分，得5分。</w:t>
        <w:br/>
        <w:t>　　对于“可持续影响指标”：</w:t>
        <w:br/>
        <w:t>　　维护社会稳定，与预期指标一致，根据评分标准，该指标不扣分，得5分。</w:t>
        <w:br/>
        <w:t>　　对于“经济效益指标”：</w:t>
        <w:br/>
        <w:t>　　本项目无该指标。</w:t>
        <w:br/>
        <w:t>　　对于“生态效益指标”：</w:t>
        <w:br/>
        <w:t>　　本项目无该指标。</w:t>
        <w:br/>
        <w:t>　　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为民办实事经费和第一书记工作经费项目预算12万元，到位12万元，实际支出12万元，预算执行率为100%，项目绩效指标总体完成率为100%，预算执行进度与绩效指标无偏差。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