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908221">
      <w:pPr>
        <w:spacing w:line="570" w:lineRule="exact"/>
        <w:jc w:val="center"/>
        <w:rPr>
          <w:rFonts w:ascii="华文中宋" w:hAnsi="华文中宋" w:eastAsia="华文中宋" w:cs="宋体"/>
          <w:b/>
          <w:kern w:val="0"/>
          <w:sz w:val="52"/>
          <w:szCs w:val="52"/>
        </w:rPr>
      </w:pPr>
      <w:bookmarkStart w:id="0" w:name="_GoBack"/>
    </w:p>
    <w:p w14:paraId="25256028">
      <w:pPr>
        <w:spacing w:line="570" w:lineRule="exact"/>
        <w:jc w:val="center"/>
        <w:rPr>
          <w:rFonts w:ascii="华文中宋" w:hAnsi="华文中宋" w:eastAsia="华文中宋" w:cs="宋体"/>
          <w:b/>
          <w:kern w:val="0"/>
          <w:sz w:val="52"/>
          <w:szCs w:val="52"/>
        </w:rPr>
      </w:pPr>
    </w:p>
    <w:p w14:paraId="65A2CD3E">
      <w:pPr>
        <w:spacing w:line="570" w:lineRule="exact"/>
        <w:jc w:val="center"/>
        <w:rPr>
          <w:rFonts w:ascii="华文中宋" w:hAnsi="华文中宋" w:eastAsia="华文中宋" w:cs="宋体"/>
          <w:b/>
          <w:kern w:val="0"/>
          <w:sz w:val="52"/>
          <w:szCs w:val="52"/>
        </w:rPr>
      </w:pPr>
    </w:p>
    <w:p w14:paraId="0D0BABEB">
      <w:pPr>
        <w:spacing w:line="570" w:lineRule="exact"/>
        <w:jc w:val="center"/>
        <w:rPr>
          <w:rFonts w:ascii="华文中宋" w:hAnsi="华文中宋" w:eastAsia="华文中宋" w:cs="宋体"/>
          <w:b/>
          <w:kern w:val="0"/>
          <w:sz w:val="52"/>
          <w:szCs w:val="52"/>
        </w:rPr>
      </w:pPr>
    </w:p>
    <w:p w14:paraId="4AB55BFA">
      <w:pPr>
        <w:spacing w:line="570" w:lineRule="exact"/>
        <w:jc w:val="both"/>
        <w:rPr>
          <w:rFonts w:ascii="华文中宋" w:hAnsi="华文中宋" w:eastAsia="华文中宋" w:cs="宋体"/>
          <w:b/>
          <w:kern w:val="0"/>
          <w:sz w:val="52"/>
          <w:szCs w:val="52"/>
        </w:rPr>
      </w:pPr>
    </w:p>
    <w:p w14:paraId="34D54A07">
      <w:pPr>
        <w:spacing w:line="570" w:lineRule="exact"/>
        <w:jc w:val="center"/>
        <w:rPr>
          <w:rFonts w:ascii="华文中宋" w:hAnsi="华文中宋" w:eastAsia="华文中宋" w:cs="宋体"/>
          <w:b/>
          <w:kern w:val="0"/>
          <w:sz w:val="52"/>
          <w:szCs w:val="52"/>
        </w:rPr>
      </w:pPr>
    </w:p>
    <w:p w14:paraId="6902611F">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w:t>
      </w:r>
      <w:r>
        <w:rPr>
          <w:rFonts w:hint="eastAsia" w:ascii="方正小标宋_GBK" w:hAnsi="华文中宋" w:eastAsia="方正小标宋_GBK" w:cs="宋体"/>
          <w:b/>
          <w:kern w:val="0"/>
          <w:sz w:val="44"/>
          <w:szCs w:val="44"/>
          <w:lang w:val="en-US" w:eastAsia="zh-CN"/>
        </w:rPr>
        <w:t>克州</w:t>
      </w:r>
      <w:r>
        <w:rPr>
          <w:rFonts w:hint="eastAsia" w:ascii="方正小标宋_GBK" w:hAnsi="华文中宋" w:eastAsia="方正小标宋_GBK" w:cs="宋体"/>
          <w:b/>
          <w:kern w:val="0"/>
          <w:sz w:val="44"/>
          <w:szCs w:val="44"/>
        </w:rPr>
        <w:t>财政项目支出绩效自评报告</w:t>
      </w:r>
    </w:p>
    <w:p w14:paraId="16D20F97">
      <w:pPr>
        <w:spacing w:line="570" w:lineRule="exact"/>
        <w:jc w:val="center"/>
        <w:rPr>
          <w:rFonts w:ascii="华文中宋" w:hAnsi="华文中宋" w:eastAsia="华文中宋" w:cs="宋体"/>
          <w:b/>
          <w:kern w:val="0"/>
          <w:sz w:val="52"/>
          <w:szCs w:val="52"/>
        </w:rPr>
      </w:pPr>
    </w:p>
    <w:p w14:paraId="78A66F9C">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2022</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14:paraId="17850FC3">
      <w:pPr>
        <w:spacing w:line="570" w:lineRule="exact"/>
        <w:jc w:val="center"/>
        <w:rPr>
          <w:rFonts w:hAnsi="宋体" w:eastAsia="仿宋_GB2312" w:cs="宋体"/>
          <w:kern w:val="0"/>
          <w:sz w:val="30"/>
          <w:szCs w:val="30"/>
        </w:rPr>
      </w:pPr>
    </w:p>
    <w:p w14:paraId="1D09CAF8">
      <w:pPr>
        <w:spacing w:line="570" w:lineRule="exact"/>
        <w:jc w:val="center"/>
        <w:rPr>
          <w:rFonts w:hAnsi="宋体" w:eastAsia="仿宋_GB2312" w:cs="宋体"/>
          <w:kern w:val="0"/>
          <w:sz w:val="30"/>
          <w:szCs w:val="30"/>
        </w:rPr>
      </w:pPr>
    </w:p>
    <w:p w14:paraId="1AD8BEBD">
      <w:pPr>
        <w:spacing w:line="570" w:lineRule="exact"/>
        <w:jc w:val="center"/>
        <w:rPr>
          <w:rFonts w:hAnsi="宋体" w:eastAsia="仿宋_GB2312" w:cs="宋体"/>
          <w:kern w:val="0"/>
          <w:sz w:val="30"/>
          <w:szCs w:val="30"/>
        </w:rPr>
      </w:pPr>
    </w:p>
    <w:p w14:paraId="4CC7E8B7">
      <w:pPr>
        <w:spacing w:line="570" w:lineRule="exact"/>
        <w:jc w:val="center"/>
        <w:rPr>
          <w:rFonts w:hAnsi="宋体" w:eastAsia="仿宋_GB2312" w:cs="宋体"/>
          <w:kern w:val="0"/>
          <w:sz w:val="30"/>
          <w:szCs w:val="30"/>
        </w:rPr>
      </w:pPr>
    </w:p>
    <w:p w14:paraId="66C5ED4B">
      <w:pPr>
        <w:spacing w:line="570" w:lineRule="exact"/>
        <w:jc w:val="center"/>
        <w:rPr>
          <w:rFonts w:hAnsi="宋体" w:eastAsia="仿宋_GB2312" w:cs="宋体"/>
          <w:kern w:val="0"/>
          <w:sz w:val="30"/>
          <w:szCs w:val="30"/>
        </w:rPr>
      </w:pPr>
    </w:p>
    <w:p w14:paraId="588E2F82">
      <w:pPr>
        <w:spacing w:line="570" w:lineRule="exact"/>
        <w:jc w:val="center"/>
        <w:rPr>
          <w:rFonts w:hAnsi="宋体" w:eastAsia="仿宋_GB2312" w:cs="宋体"/>
          <w:kern w:val="0"/>
          <w:sz w:val="30"/>
          <w:szCs w:val="30"/>
        </w:rPr>
      </w:pPr>
    </w:p>
    <w:p w14:paraId="60C6AAFF">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退役军人事务工作经费项目</w:t>
      </w:r>
    </w:p>
    <w:p w14:paraId="299C64CF">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克孜勒苏柯尔克孜自治州退役军人事务局</w:t>
      </w:r>
    </w:p>
    <w:p w14:paraId="45A6F628">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克孜勒苏柯尔克孜自治州退役军人事务局</w:t>
      </w:r>
    </w:p>
    <w:p w14:paraId="6B9248C3">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库瓦提别克·哈斯马力</w:t>
      </w:r>
    </w:p>
    <w:p w14:paraId="7C33D030">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2023年05月10日</w:t>
      </w:r>
    </w:p>
    <w:p w14:paraId="0F16F0E8">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14:paraId="1651B827">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14:paraId="3AD1C548">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14:paraId="3FD01F11">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（一）项目概况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遵循财政部《项目支出绩效评价管理办法》（财预〔2020〕10号）和自治区财政厅《自治区财政支出绩效评价管理暂行办法》（新财预〔2018〕189号）等相关政策文件与规定，旨在评价退役军人事务工作经费项目实施前期、过程及效果，评价财政预算资金使用的效率及效益。为推动“十四五”时期中国退役军人事业高质量发展，依据《中华人民共和国国民经济和社会发展第十四个五年规划和2035年远景目标纲要》、《中华人民共和国退役军人保障法》及克州行业发展需要，充分发挥退役军人事务自身优势，统筹推进六项核心业务，积极推进退役军人各项服务保障工作，牢固树立“协调服务于现役军人，保障服务于退役军人”为“兵”服务的工作理念，认真做好退役军人事务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（1）主要内容</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项目资金10万元，其中：财政资金10万元。用于单位各项退役军人服务保障和各项业务工作的顺利运行，始终坚持以退役军人为中心，加强退役军人服务保障体系建设，切实保障退伍军人的合法权益，不断增强退役军人的归属感、获得感和幸福感，不断提升工作效率和服务水平。通过该项目实施，使退役军事务各项工作有序顺利开展，不断提升工作效率，从而促进社会和谐稳定。</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根据《关于下达自治州本级2023年度部门预算指标的通知》（克财预【2023】1号）用于单位各项退役军人服务保障和各项业务工作的顺利运行，始终坚持以退役军人为中心，加强退役军人服务保障体系建设，切实保障退伍军人的合法权益，不断增强退役军人的归属感、获得感和幸福感，不断提升工作效率和服务水平。</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该项目由克孜勒苏柯尔克孜自治州退役军人事务局实施，内设3个科室，分别是：办公室、拥军优抚科、安置就业科。主要职能是一是贯彻落实退役军人思想政治、管理保障和安置优抚等工作政策法规，褒扬彰显退役军人为党、国和人民牺牲奉献的精神风范和价值导向。二是负责军队转业干部、复员干部、离退休干部、退役士兵和无军籍退休退职职工的移交安置工作和自主择业、就业退役军人服务管理工作。三是组织指导退役军人教育培训工作；协调扶持退役军人和随军随调家属就业创业。四是组织指导伤病残退役军人服务管理，拟定落实有关退役军人医疗、疗养、养老等机构的规划政策并指导实施；承担不适宜继续服役的伤病残军人相关工作；指导军供服务保障工作。五是负责烈士及退役军人荣誉奖励、军人公墓管理维护、纪念活动等工作；审核拟列入全国和自治区、自治州重点保护单位的烈士纪念建筑物名称；总结表彰和宣扬退役军人、退役军人工作单位和个人先进典型事迹。</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编制人数11人，其中：行政人员编制8人、工勤1人、参公0人、事业编制3人。实有在职人数10人，其中：行政在职7人、工勤0人、参公0人、事业在职3人。离退休人员3人，其中：行政退休人员3人、事业退休0人。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根据《关于下达自治州本级2023年度部门预算指标的通知》（克财预【2023】1号）年度安排下达资金10万元，为退役军人事务工作项目*资金，最终确定项目资金总数为10万元。其中：中央财政拨款0万元，自治区财政拨款0万元，本级财政拨款10万元，上年结余0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截至2022年12月31日，实际支出9.33万元，预算执行率93%。</w:t>
      </w:r>
    </w:p>
    <w:p w14:paraId="7ED2E384">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14:paraId="019AA057">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（二）项目绩效目标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项目绩效目标包括项目绩效总目标和阶段性目标。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该项目总投资10万元，其中，财政资金10万元，其他资金0万元，该项目资金主要用于用于单位各项退役军人服务保障和各项业务工作的顺利运行，始终坚持以退役军人为中心，加强退役军人服务保障体系建设，切实保障退伍军人的合法权益，不断增强退役军人的归属感、获得感和幸福感，不断提升工作效率和服务水平。通过该项目实施，使退役军事务各项工作有序顺利开展，不断提升工作效率，从而促进社会和谐稳定。</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（1）项目产出目标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①数量指标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“走访慰问各类退役军人次数”指标，预期指标值为≥4次；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“保障办公人员数量”指标，预期指标值为≥9人；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“车辆运行维护”指标，预期指标值为≥3次；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②质量指标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“考核合格率”指标，预期指标值为＝100%；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“车辆运行维护质量合格率”指标，预期指标值为≥100%。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③时效指标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“资金支付及时率”指标，预期指标值为=100%。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④成本指标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“人均运转经费数”指标，预期指标值为≤0.9万元；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“走访慰问各类退役军人经费”指标，预期指标值为≤1万元；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“车辆运行维护经费”指标，预期指标值为≤0.9万元。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（2）项目效益目标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①经济效益指标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②社会效益指标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“保障退役军人事务各项工作正常运转”指标，预期指标值为有效保障；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③生态效益指标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④可持续影响</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“维护社会稳定”指标，预期指标值为长期坚持；</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⑤满意度指标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“受益工作人员满意度（%）”指标，预期指标值为≥95%。</w:t>
      </w:r>
    </w:p>
    <w:p w14:paraId="4AE7DF71">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14:paraId="55F88AFB">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（一）绩效评价目的、对象和范围。</w:t>
      </w:r>
    </w:p>
    <w:p w14:paraId="4E2B0F7D">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（一）绩效评价目的、对象和范围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本次评价范围涵盖项目总体绩效目标、各项绩效指标完成情况以及预算执行情况。覆盖项目预算资金支出的所有内容进行评价。包括项目决策、项目实施和项目成果验收流程等。</w:t>
      </w:r>
    </w:p>
    <w:p w14:paraId="092C8936">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14:paraId="290BFD30">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（二）绩效评价原则、评价指标体系、评价方法评价标准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本次评价坚持定量优先、定量与定性相结合的方式，始终遵循科学规范、公正公开、分级分类、绩效相关的基本原则。通过对</w:t>
      </w:r>
      <w:r>
        <w:rPr>
          <w:rStyle w:val="18"/>
          <w:rFonts w:hint="eastAsia" w:ascii="仿宋" w:hAnsi="仿宋" w:eastAsia="仿宋" w:cs="仿宋"/>
          <w:b w:val="0"/>
          <w:bCs w:val="0"/>
          <w:spacing w:val="-4"/>
          <w:sz w:val="32"/>
          <w:szCs w:val="32"/>
          <w:lang w:eastAsia="zh-CN"/>
        </w:rPr>
        <w:t>退役军人事务局</w:t>
      </w:r>
      <w:r>
        <w:rPr>
          <w:rStyle w:val="18"/>
          <w:rFonts w:hint="eastAsia" w:ascii="仿宋" w:hAnsi="仿宋" w:eastAsia="仿宋" w:cs="仿宋"/>
          <w:b w:val="0"/>
          <w:bCs w:val="0"/>
          <w:spacing w:val="-4"/>
          <w:sz w:val="32"/>
          <w:szCs w:val="32"/>
        </w:rPr>
        <w:t>工作经费项目资金进行绩效评价，旨在了解项目资金使用和项目管理情况、取得的成绩及效益，进而分析在政策执行、预算资金安排、项目实施等方面存在的问题并提出针对性建议。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一级指标为：决策、过程、产出、效益。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二级指标为：项目立项、绩效目标、资金投入、资金管理、组织实施、产出数量、产出质量、产出时效、产出成本、项目效益。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本次绩效评价方法的选用坚持简便有效的原则采用成本效益分析法、比较法、综合指数评价法、公众评判法等多种方法，具体评价方法如下：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（1）成本效益分析法，是指将一定时期内总成本与总效益进行对比分析，以评价绩效目标实现程度。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2）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（3）综合指数评价法，是指把各项绩效指标的实际水平，对照评价标准值，分别计算各项指标评价得分，再按照设定的各项指标权数计算出综合评价得分，分析评价绩效目标实现情况的评价方法。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14:paraId="63D89E1B">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14:paraId="6C8D6104">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（三）绩效评价工作过程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本次评价成立了评价工作组，成员如下：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本次评价设计了评价方案、评价指标体系，通过资料分析、调研、访谈满意度调查等方式形成评价结论，在与项目单位沟通后确定评价意见，并出具评价报告。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第一阶段：前期准备。认真学习相关要求与规定，成立绩效评价工作组，作为绩效评价工作具体实施机构。成员构成如下：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余志勇任评价组组长，职务为副局长，绩效评价工作职责为负责全盘工作。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比比马力亚·马理、库瓦提别克·哈斯马力、宋传英任评价组副组长，绩效评价工作职责为对项目实施情况进行实地调查。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王志杰、谢彪、马木提江·卡米力、王荣任评价组成员，绩效评价工作职责为负责资料审核等工作。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第二阶段：组织实施。经评价组通过实地调研等方式，采用综合分析法对项目的决策、管理、绩效进行的综合评价分析。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第三阶段：分析评价。首先按照指标体系进行定量、定性分析。其次开展量化打分、综合评价工作，形成初步评价结论。最后归纳整体项目情况与存在问题，撰写部门绩效评价报告。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第四阶段：撰写与提交评价报告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项目撰写绩效评价报告，按照财政局大平台绩效系统中统一格式和文本框架撰写绩效评价报告。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第五阶段：归集档案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建立和落实档案管理制度，将项目相关资料存档，包括但不限于：评价项目基本情况和相关文件、评价实施方案、项目支付资料等相关档案。</w:t>
      </w:r>
    </w:p>
    <w:p w14:paraId="1AD37B93">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14:paraId="7273D9E1">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评价组对照项目绩效评价指标体系，从决策、过程、产出和效益四个维度，通过数据采集、实地调研和问卷访谈等方式，对“退役军人事务工作经费”项目绩效进行客观公正的评价，本项目总得分为95.3分，绩效评级属于“优”。其中，决策类指标得分20分，过程类指标得分19.67分，产出类指标得分35.63分，效益类指标得分20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达到了年初设立的绩效目标，在实施过程中取得了良好的成效，具体表现在：截至2022年12月31日，该项目资金已全部执行。已完成：走访慰问各类退役军人4次，保障办公人员数量9人，车辆运行维护3次，通过该项目的实施，使退役军事务各项工作有序顺利开展，严格落实政策，积极开展业务工作，不断提升工作效率和服务水平，努力成为退役军人的贴心人、代言人、维权人、娘家人，用心用情用力高质量做好退役军人服务工作。</w:t>
      </w:r>
    </w:p>
    <w:p w14:paraId="7CFE593A">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14:paraId="3FD0A81C">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14:paraId="0EF0E7EA">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（一）项目决策情况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项目决策类指标包括项目立项、绩效目标和资金投入三方面的内容，由6个三级指标构成，权重分为 20 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立项依据充分性：《关于下达自治州本级2023年度部门预算指标的通知》（克财预【2023】1号）文件下达资金10万元。并结合克孜勒苏柯尔克孜自治州退役军人事务局职责组织实施。围绕克孜勒苏柯尔克孜自治州退役军人事务局年度工作重点和工作计划制定经费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立项程序规范性：根据决策依据编制工作计划和经费预算，经过与克孜勒苏柯尔克孜自治州退役军人事务局财经领导小组进行沟通、筛选确定经费预算计划，上局务会研究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（3）绩效目标合理性：制定了实施方案，明确了总体思路及目标、并对任务进行了详细分解，对目标进行了细化，根据评分标准，该指标不扣分，得3分。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（4）绩效指标明确性：将项目绩效目标细化分解为具体的绩效指标，根据评分标准，该指标不扣分，得2分。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5）预算编制科学性：预算编制根据文件要求给予10万元开展退役军人事务各项业务工作，确保走访慰问各类退役军人4次，保障办公人员数量9人，车辆运行维护1次，实际完成内容与项目内容匹配，项目投资额与工作任务相匹配，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6）资金分配合理性：资金分配按照《关于下达自治州本级2023年度部门预算指标的通知》（克财预【2023】1号）文件要求，使单位各项退役军人服务保障和各项业务工作的顺利运行，始终坚持以退役军人为中心，加强退役军人服务保障体系建设，切实保障退伍军人的合法权益，不断增强退役军人的归属感、获得感和幸福感，不断提升工作效率和服务水平。资金分配与实际相适应，根据评分标准，该指标不扣分，得5分。</w:t>
      </w:r>
    </w:p>
    <w:p w14:paraId="77825158">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14:paraId="0E5BA531">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（二）项目过程情况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项目过程类指标包括资金管理和组织实施两方面的内容，由 5个三级指标构成，权重分为20分，实际得分19.67分，得分率为98.35%。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（1）资金到位率：该项目总投资10万元，克州财政局实际下达经费10万元，其中当年财政拨款10万元，上年结转资金0万元，财政资金足额拨付到位，根据评分标准，该指标不扣分，得5分。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预算执行率：本项目申请预算金额为10万元，预算批复实际下达金额为10万元。截至2022年12月31日，资金执行9.33万元，资金执行率93.30%。项目资金支出总体能够按照预算执行，根据评分标准，得分==（实际支出资金/实际到位资金）×100%*5=（9.33/10）×100%*5=4.67，该指标扣0.33分，得4.67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资金使用合规性：根据《关于下达自治州本级2023年度部门预算指标的通知》（克财预【2023】1号）符合预算批复规定用途，不存在截留、挤占、挪用、虚列支出等情况，未发现违规使用情况，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（4）管理制度健全性：该项目严格按照《克孜勒苏柯尔克孜自治州退役军人事务局财务制度》和管理规定实施，对财政专项资金进行严格管理，基本做到了专款专用，根据评分标准，该指标不扣分，得2分。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14:paraId="6B99B625">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14:paraId="58C88A30">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（三）项目产出情况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项目产出类指标包括产出数量、产出质量、产出时效、产出成本四方面的内容，由9个三级指标构成，权重分为40分，实际得分35.63分，得分率为89.08%。</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重大节日走访各类退役军人次数4次，车辆运行维护实际执行4次，与预期目标一致，根据评分标准，该指标扣分，得4分。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保障办公人数量9人，与预期目标一致，根据评分标准，该指标不扣分，得3分。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车辆运行维护1次，与预期目标不一致，根据评分标准，得分=（实际产出数/计划产出数）×100%*3=（1/3）×100%*3=1分，该指标扣2分，得1分。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存在偏差：预期绩效目标车辆运行维护3次，实际完成值为1次，偏差率为67% ，偏差原因：因疫情原因，车辆使用大幅减少。车辆运行维护使用公用经费，采取的措施：加强预算管理，根据评分标准，该指标扣2分，得1分。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合计得8分。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考核合格率100%，与预期目标一致，根据评分标准，该指标不扣分，得5分。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车辆运行维护质量合格率100%，与预期目标一致，根据评分标准，该指标不扣分，得5分。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资金支付及时率100%，与预期目标指标一致，根据评分标准，该指标不扣分，得10分。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走访慰问各类退役军人经费0.75万元，与预期目标指标不一致，根据评分标准，得分=（实际支出资金/实际到位资金）×100%*2=（0.75/1）×100%*2=1.5，该指标扣0.5分，得1.5分。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存在偏差：预期绩效目标走访慰问各类退役军人经费1万元，实际完成值为0.75，偏差率为100%，偏差原因：因疫情原因，走访慰问活动减少。采取的措施：积极开展慰问活动，及时支出并加强预算管理，根据评分标准，该指标扣0.5分，得1.5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人均运转经费数0.90万元/人，与预期目标指标一致，根据评分标准，该指标不扣分，得4分。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车辆运行维护经费0.48万元，与预期目标指标不一致，根据评分标准，得分=（实际支出资金/实际到位资金）×100%*4=（0.48/0.9）×100%*4=2.13，该指标扣1.87分，得2.13分。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存在偏差：预期绩效目标车辆运行维护经费0.9万元，实际完成值为0.48万元，偏差率为47%，偏差原因：因疫情原因，车辆使用大幅减少。车辆运行维护使用公用经费，采取的措施：加强预算管理，根据评分标准，该指标扣1.87分，得2.13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合计得7.63分。</w:t>
      </w:r>
    </w:p>
    <w:p w14:paraId="6176A733">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14:paraId="5C7C8F7F">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（四）项目效益情况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项目效益类指标包括项目效益2个方面的内容，由3个三级指标构成，权重分为20分，实际得分20分，得分率为100%。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（1）实施效益指标：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保障退役军人各项工作正常运转，与预期指标一致，根据评分标准，该指标不扣分，得5分。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对于“可持续影响指标”：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维护社会稳定，与预期指标一致，根据评分标准，该指标不扣分，得5分。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本项目无该指标。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本项目无该指标。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实施效益指标合计得30分。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对于满意度指标：受益工作人员满意度95%，与预期目标一致，根据评分标准，该指标不扣分，得10分。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满意度指标合计得20分。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合计得20分。</w:t>
      </w:r>
    </w:p>
    <w:p w14:paraId="2C45AF10">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14:paraId="3807C348">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　　退役军人事务工作经费项目预算10万元，到位10万元，实际支出9.33万元，预算执行率为93.3%，项目绩效指标总体完成率为93.3%，偏差率为6.4%，偏差原因：因疫情原因，线下慰问活动减少，车辆使用大幅减少。采取的措施：加强预算管理。</w:t>
      </w:r>
    </w:p>
    <w:p w14:paraId="4CA72762">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六、主要经验及做法、存在的问题及原因分析</w:t>
      </w:r>
    </w:p>
    <w:p w14:paraId="346C5EC2">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不断完善各项预算管理制度，根据新形势和新要求，结合不断出台的各项制度，制定相应的预算管理制度。强化预算管理，事前必编预算，控制经费使用，使用必问绩效，将绩效管理贯穿于预算编制、执行及决算等环节。</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2．加强宣传，加强对各项制度的执行力度，杜绝有令不行、有禁不止的情况发生。</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14:paraId="3461B007">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14:paraId="453940FF">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1.项目建设的程序进一步规范。项目前期做好工作计划，细化实施方案，严格执行资金管理办法和财政资金管理制度，严格按照项目工作计划及实施方案稳步推进工作，单位根据自己项目的特点进行总结。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2.项目评价资料有待进一步完善。项目启动时同步做好档案的归纳与整理，及时整理、收集、汇总，健全档案资料。项目后续管理有待进一步加强和跟踪。</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3.通过绩效管理，发现实施中存在漏洞，以后加强管理，及时掌握与之相关的各类信息，减少成本，使资金效益最大化。</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4．评价工作应从项目实施方案源头抓起，评价工作和意识应贯穿项目整个过程。</w:t>
      </w:r>
    </w:p>
    <w:p w14:paraId="7C94270F">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14:paraId="4C6913D2">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　　我单位对上述项目支出绩效评价报告内反映内容的真实性、完整性负责，接受上级部门及社会监督。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附件1：退役军人事务工作经费项目绩效评价指标体系及评分标准</w:t>
      </w:r>
    </w:p>
    <w:bookmarkEnd w:id="0"/>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16AA9104">
        <w:pPr>
          <w:pStyle w:val="12"/>
          <w:jc w:val="center"/>
        </w:pPr>
        <w:r>
          <w:fldChar w:fldCharType="begin"/>
        </w:r>
        <w:r>
          <w:instrText xml:space="preserve">PAGE   \* MERGEFORMAT</w:instrText>
        </w:r>
        <w:r>
          <w:fldChar w:fldCharType="separate"/>
        </w:r>
        <w:r>
          <w:rPr>
            <w:lang w:val="zh-CN"/>
          </w:rPr>
          <w:t>1</w:t>
        </w:r>
        <w:r>
          <w:fldChar w:fldCharType="end"/>
        </w:r>
      </w:p>
    </w:sdtContent>
  </w:sdt>
  <w:p w14:paraId="76A8F8B7">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5687296"/>
    <w:rsid w:val="4609551D"/>
    <w:rsid w:val="4D2606A1"/>
    <w:rsid w:val="4DD42C22"/>
    <w:rsid w:val="50796DE0"/>
    <w:rsid w:val="5DA70C36"/>
    <w:rsid w:val="6D201DE5"/>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24</Pages>
  <Words>8608</Words>
  <Characters>9001</Characters>
  <Lines>5</Lines>
  <Paragraphs>1</Paragraphs>
  <TotalTime>35</TotalTime>
  <ScaleCrop>false</ScaleCrop>
  <LinksUpToDate>false</LinksUpToDate>
  <CharactersWithSpaces>9317</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禅</cp:lastModifiedBy>
  <cp:lastPrinted>2018-12-31T10:56:00Z</cp:lastPrinted>
  <dcterms:modified xsi:type="dcterms:W3CDTF">2024-11-28T10:59:35Z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855ED958E11D424688E1B860AA9A5E5B_12</vt:lpwstr>
  </property>
</Properties>
</file>