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B7B4B">
      <w:pPr>
        <w:spacing w:line="570" w:lineRule="exact"/>
        <w:jc w:val="center"/>
        <w:rPr>
          <w:rFonts w:ascii="华文中宋" w:hAnsi="华文中宋" w:eastAsia="华文中宋" w:cs="宋体"/>
          <w:b/>
          <w:kern w:val="0"/>
          <w:sz w:val="52"/>
          <w:szCs w:val="52"/>
        </w:rPr>
      </w:pPr>
      <w:bookmarkStart w:id="0" w:name="_GoBack"/>
      <w:bookmarkEnd w:id="0"/>
    </w:p>
    <w:p w14:paraId="1A99B08A">
      <w:pPr>
        <w:spacing w:line="570" w:lineRule="exact"/>
        <w:jc w:val="center"/>
        <w:rPr>
          <w:rFonts w:ascii="华文中宋" w:hAnsi="华文中宋" w:eastAsia="华文中宋" w:cs="宋体"/>
          <w:b/>
          <w:kern w:val="0"/>
          <w:sz w:val="52"/>
          <w:szCs w:val="52"/>
        </w:rPr>
      </w:pPr>
    </w:p>
    <w:p w14:paraId="2E203934">
      <w:pPr>
        <w:spacing w:line="570" w:lineRule="exact"/>
        <w:jc w:val="center"/>
        <w:rPr>
          <w:rFonts w:ascii="华文中宋" w:hAnsi="华文中宋" w:eastAsia="华文中宋" w:cs="宋体"/>
          <w:b/>
          <w:kern w:val="0"/>
          <w:sz w:val="52"/>
          <w:szCs w:val="52"/>
        </w:rPr>
      </w:pPr>
    </w:p>
    <w:p w14:paraId="570AD48D">
      <w:pPr>
        <w:spacing w:line="570" w:lineRule="exact"/>
        <w:jc w:val="center"/>
        <w:rPr>
          <w:rFonts w:ascii="华文中宋" w:hAnsi="华文中宋" w:eastAsia="华文中宋" w:cs="宋体"/>
          <w:b/>
          <w:kern w:val="0"/>
          <w:sz w:val="52"/>
          <w:szCs w:val="52"/>
        </w:rPr>
      </w:pPr>
    </w:p>
    <w:p w14:paraId="00334EE8">
      <w:pPr>
        <w:spacing w:line="570" w:lineRule="exact"/>
        <w:jc w:val="both"/>
        <w:rPr>
          <w:rFonts w:ascii="华文中宋" w:hAnsi="华文中宋" w:eastAsia="华文中宋" w:cs="宋体"/>
          <w:b/>
          <w:kern w:val="0"/>
          <w:sz w:val="52"/>
          <w:szCs w:val="52"/>
        </w:rPr>
      </w:pPr>
    </w:p>
    <w:p w14:paraId="276C6F44">
      <w:pPr>
        <w:spacing w:line="570" w:lineRule="exact"/>
        <w:jc w:val="center"/>
        <w:rPr>
          <w:rFonts w:ascii="华文中宋" w:hAnsi="华文中宋" w:eastAsia="华文中宋" w:cs="宋体"/>
          <w:b/>
          <w:kern w:val="0"/>
          <w:sz w:val="52"/>
          <w:szCs w:val="52"/>
        </w:rPr>
      </w:pPr>
    </w:p>
    <w:p w14:paraId="46F5ADA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2EB41E72">
      <w:pPr>
        <w:spacing w:line="570" w:lineRule="exact"/>
        <w:jc w:val="center"/>
        <w:rPr>
          <w:rFonts w:ascii="华文中宋" w:hAnsi="华文中宋" w:eastAsia="华文中宋" w:cs="宋体"/>
          <w:b/>
          <w:kern w:val="0"/>
          <w:sz w:val="52"/>
          <w:szCs w:val="52"/>
        </w:rPr>
      </w:pPr>
    </w:p>
    <w:p w14:paraId="3FC64E89">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58177E4">
      <w:pPr>
        <w:spacing w:line="570" w:lineRule="exact"/>
        <w:jc w:val="center"/>
        <w:rPr>
          <w:rFonts w:hAnsi="宋体" w:eastAsia="仿宋_GB2312" w:cs="宋体"/>
          <w:kern w:val="0"/>
          <w:sz w:val="30"/>
          <w:szCs w:val="30"/>
        </w:rPr>
      </w:pPr>
    </w:p>
    <w:p w14:paraId="520DB1CB">
      <w:pPr>
        <w:spacing w:line="570" w:lineRule="exact"/>
        <w:jc w:val="center"/>
        <w:rPr>
          <w:rFonts w:hAnsi="宋体" w:eastAsia="仿宋_GB2312" w:cs="宋体"/>
          <w:kern w:val="0"/>
          <w:sz w:val="30"/>
          <w:szCs w:val="30"/>
        </w:rPr>
      </w:pPr>
    </w:p>
    <w:p w14:paraId="41488F4B">
      <w:pPr>
        <w:spacing w:line="570" w:lineRule="exact"/>
        <w:jc w:val="center"/>
        <w:rPr>
          <w:rFonts w:hAnsi="宋体" w:eastAsia="仿宋_GB2312" w:cs="宋体"/>
          <w:kern w:val="0"/>
          <w:sz w:val="30"/>
          <w:szCs w:val="30"/>
        </w:rPr>
      </w:pPr>
    </w:p>
    <w:p w14:paraId="66FE754F">
      <w:pPr>
        <w:spacing w:line="570" w:lineRule="exact"/>
        <w:jc w:val="center"/>
        <w:rPr>
          <w:rFonts w:hAnsi="宋体" w:eastAsia="仿宋_GB2312" w:cs="宋体"/>
          <w:kern w:val="0"/>
          <w:sz w:val="30"/>
          <w:szCs w:val="30"/>
        </w:rPr>
      </w:pPr>
    </w:p>
    <w:p w14:paraId="4B4169A5">
      <w:pPr>
        <w:spacing w:line="570" w:lineRule="exact"/>
        <w:jc w:val="center"/>
        <w:rPr>
          <w:rFonts w:hAnsi="宋体" w:eastAsia="仿宋_GB2312" w:cs="宋体"/>
          <w:kern w:val="0"/>
          <w:sz w:val="30"/>
          <w:szCs w:val="30"/>
        </w:rPr>
      </w:pPr>
    </w:p>
    <w:p w14:paraId="1A32D10E">
      <w:pPr>
        <w:spacing w:line="570" w:lineRule="exact"/>
        <w:jc w:val="center"/>
        <w:rPr>
          <w:rFonts w:hAnsi="宋体" w:eastAsia="仿宋_GB2312" w:cs="宋体"/>
          <w:kern w:val="0"/>
          <w:sz w:val="30"/>
          <w:szCs w:val="30"/>
        </w:rPr>
      </w:pPr>
    </w:p>
    <w:p w14:paraId="69BA0DC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免费开放活动经费</w:t>
      </w:r>
    </w:p>
    <w:p w14:paraId="55B2737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克孜勒苏柯尔克孜自治州图书馆</w:t>
      </w:r>
    </w:p>
    <w:p w14:paraId="2BF7E55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克孜勒苏柯尔克孜自治州文化和旅游局</w:t>
      </w:r>
    </w:p>
    <w:p w14:paraId="753B797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李雪萍</w:t>
      </w:r>
    </w:p>
    <w:p w14:paraId="2556FC3A">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2023年04月04日</w:t>
      </w:r>
    </w:p>
    <w:p w14:paraId="5A3773D1">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8F632E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0B15F74D">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40A5D4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图书馆紧扣克州党委、人民政府的中心工作，坚持以现代文化为引领，认真贯彻中央、自治区、自治州关于文化改革发展的方针政策，加强公共文化基础设施建设，加快构建现代公共文化服务体系，努力推进事业繁荣发展，全州文化事业呈现出健康有序、日益繁荣的发展态势。克州图书馆通过开展基本公共文化服务，包括举办展览、公益性讲座、开展公共教育和观众体验拓展活动，业务活动用房小型修缮及零星业务设备更新等。通过开展免费开放活动经费项目，有效满足了社会对文化娱乐的需要，丰富和活跃了人民群众的文化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立项依据为：文件依据《关于提前下达2023年中央补助地方美术馆、公共图书馆、文化馆[站]免费开放补助资金预算的通知》（克财教〔2022〕60号）；自文件依据《关于提前下达2023年自治区补助地方美术馆、公共图书馆、文化馆[站]免费开放补助资金预算的通知》（克财教〔2022〕47号）；资金文件《关于提前下达2022年中央补助地方美术馆、公共图书馆、文化馆（站）免费开放补助资金预算的通知》（克财教〔2021〕62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免费开放活动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2022年，根据年初制定的重点工作，本单位通过对财政资金的使用，取得了如下绩效：该项目资金目前使用45.27万元，主要用于免费开展基本公共文化服务，包括举办公益性讲座、免费读书活动，开展现你读书我买单活动等。图书馆可以通过图书进万家活动向公众传达价值取向，提高公众的</w:t>
      </w:r>
      <w:r>
        <w:rPr>
          <w:rStyle w:val="18"/>
          <w:rFonts w:hint="eastAsia" w:ascii="仿宋" w:hAnsi="仿宋" w:eastAsia="仿宋" w:cs="仿宋"/>
          <w:b w:val="0"/>
          <w:bCs w:val="0"/>
          <w:spacing w:val="-4"/>
          <w:sz w:val="32"/>
          <w:szCs w:val="32"/>
          <w:lang w:eastAsia="zh-CN"/>
        </w:rPr>
        <w:t>知识水平</w:t>
      </w:r>
      <w:r>
        <w:rPr>
          <w:rStyle w:val="18"/>
          <w:rFonts w:hint="eastAsia" w:ascii="仿宋" w:hAnsi="仿宋" w:eastAsia="仿宋" w:cs="仿宋"/>
          <w:b w:val="0"/>
          <w:bCs w:val="0"/>
          <w:spacing w:val="-4"/>
          <w:sz w:val="32"/>
          <w:szCs w:val="32"/>
        </w:rPr>
        <w:t>，丰富大众的阅读量，启迪公众发挥想象力和思考问题，从侧面推动社会发展。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主要用于支持图书馆免费开展基本公共文化服务，包括举办展览、公益性讲座、开展公共教育和观众体验拓展活动，业务活动用房小型修缮及零星业务设备更新等。通过该项目的实施，图书馆有效满足了社会对文化娱乐的需要，丰富和活跃了人民群众的文化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图书馆拥有丰富的书刊典籍和品类繁多的现代化载体文献，被誉为“知识的宝库”“智慧的殿堂”，克州图书馆通过开展各类知识讲座，展览等免费开放活动，提高人民群众生活质量，丰富群众业余文化，提升幸福指数。免费开放活动经费项目，主要用于图书馆日常工作正常开展，保障免费开放活动正常运行等。在开展各类免费开放活动工作方面发挥积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克州图书馆无下属预算单位，下设0个科室。克州图书馆单位编制数11，实有人数10人，其中：在职10人，增加或减少0人；退休12人，增加或减少0人；离休0人，增加或减少0人。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提前下达2023年中央补助地方美术馆、公共图书馆、文化馆[站]免费开放补助资金预算的通知》（克财教〔2022〕60号）；《关于提前下达2023年自治区补助地方美术馆、公共图书馆、文化馆[站]免费开放补助资金预算的通知》（克财教〔2022〕47号）。其中：中央财政拨款40万元，自治区财政拨款10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截至2022年12月31日，实际支出45.29万元，预算执行率90.6%。</w:t>
      </w:r>
    </w:p>
    <w:p w14:paraId="760F424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9019D0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免费开放活动经费项目，主要用于图书馆日常工作正常开展，保障免费开放活动正常运行，开展各类知识讲座，展览等免费开放活动，购买典藏书籍等，提高人民群众生活质量，丰富群众业余文化，提升幸福指数。开展免费开放活动经费项目，在开展各类免费开放活动工作方面发挥积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“开展免费开放活动次数”指标，预期指标值为≥12次；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“购置吐水数量册”指标，预期指标值为≥20000册；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“缴纳电梯费”指标，预期指标值为=1次；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“电子设备升级维护”指标，预期指标值为=2次；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“活动开展及时率”指标，预期指标值为=100%。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“免费开放活动费用”指标，预期指标值为≥34万元；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“图书购置费用”指标，预期指标值为≥10万元；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“电梯费”指标，预期指标值为≤1万元；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“设备维护费”指标，预期指标值为≤5万元。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“提升人民群众文化生活水平”指标，预期指标值为有效提升；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“发展文化事业”指标，预期指标值为长期；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2D7869E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DD454E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3D20279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20F6FB4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C1698A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免费开放活动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B35B7F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D3C3F2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李雪萍任评价组组长，职务为副局长，绩效评价工作职责为负责全盘工作。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代惠任评价组副组长，绩效评价工作职责为对项目实施情况进行实地调查。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依斯拉木江任评价组成员，绩效评价工作职责为负责资料审核等工作。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0A8731E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50DC1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免费开放活动经费”项目绩效进行客观公正的评价，本项目总得分为95.92分，绩效评级属于“优”。其中，决策类指标得20分，过程类指标得分19.53分，产出类指标得分36.39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开展免费开放活动次数10次，购置图书数量10000册,该项目资金主要用于支持图书馆免费开展基本公共文化服务，包括举办展览、公益性讲座、开展公共教育和观众体验拓展活动，业务活动用房小型修缮及零星业务设备更新等。通过该项目的实施，图书馆有效满足了社会对文化娱乐的需要，丰富和活跃了人民群众的文化生活。</w:t>
      </w:r>
    </w:p>
    <w:p w14:paraId="38DEDE5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687AC9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3B09ED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1）立项依据充分性：《关于提前下达2023年中央补助地方美术馆、公共图书馆、文化馆[站]免费开放补助资金预算的通知》（克财教〔2022〕60号）；自文件依据《关于提前下达2023年自治区补助地方美术馆、公共图书馆、文化馆[站]免费开放补助资金预算的通知》（克财教〔2022〕47号）文件精神。结合克州图书馆单位职责职责，并组织实施。围绕克州图书馆单位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（2）立项程序规范性：根据决策依据编制工作计划和经费预算，经过与克州图书馆财经领导小组进行沟通、筛选确定经费预算计划，上局务会研究确定最终预算方案，根据评分标准，该指标不扣分，得2分。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（5）预算编制科学性：预算编制经过科学论证，实际完成内容与项目内容匹配，项目投资额与工作任务相匹配，根据评分标准，该指标不扣分，得5分。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（6）资金分配合理性：资金分配按照《中央补助地方美术馆、公共图书馆、文化馆[站]免费开放补助资金使用管理办法（试行）的通知》，资金分配与实际相适应，根据评分标准，该指标不扣分，得5分。</w:t>
      </w:r>
    </w:p>
    <w:p w14:paraId="2D5F5C7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BD182C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项目过程类指标包括资金管理和组织实施两方面的内容，由5个三级指标构成，权重分为20分，实际得分19.53分，得分率为97.65%。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（1）资金到位率：该项目总投资50万元，克州财政局实际下达经费50万元，财政资金足额拨付到位，根据评分标准，该指标不扣分，得5分。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50万元，预算批复实际下达金额为50万元，截至2022年12月31日，资金执行45.29万元，资金执行率90.6%。项目资金支出总体能够按照预算执行，根据评分标准，（45.29/50）*100%*5=4.53,该指标扣0.47分，得4.53分。偏差原因：由于疫情原因，开展免费活动次数减少；改进措施：加强资金管理，积极开展各类免费开放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关于提前下达2023年中央补助地方美术馆、公共图书馆、文化馆[站]免费开放补助资金预算的通知》（克财教〔2022〕60号）；《关于提前下达2023年自治区补助地方美术馆、公共图书馆、文化馆[站]免费开放补助资金预算的通知》（克财教〔2022〕47号）文件精神。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（4）管理制度健全性：该项目严格按照《克州图书馆财务制度》及免费开放活动经费相关的制度和管理规定实施，对财政专项资金进行严格管理，基本做到了专款专用，根据评分标准，该指标不扣分，得2分。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191C91B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F10074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项目产出类指标包括产出数量、产出质量、产出时效、产出成本四方面的内容，由11个三级指标构成，权重分为40分，实际得分36.39分，得分率为90.98%。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免费活动次数”指标，预期指标12次，完成值10次，完成率83.33%，偏差率16.67%，与预期目标不一致，根据评分标准，该指标扣分（10/12）*100*3=2.5，扣0.5分，得2.5分。偏差原因：疫情原因，开展免费开放活动减少；改进措施：按时开展免费开放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“缴纳电梯费”指标，与预期目标一致，根据评分标准，该指标不扣分，得2分。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图书数量”指标，预期指标20000册，项目完成值10000册，完成率50%，偏差率50%；与预期目标不一致，根据评分标准（10000册/20000册）*100%*2=1，该指标扣1分，得1分。偏差原因：疫情原因，开展全民阅读活动减少活动减少；改进措施：按时开展全民阅读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“电子设备升级维护4次”指标，与预期目标不一致，根据评分标准，该指标扣分，得3分。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格率100%”指标，与预期目标一致，实际得分=完成率*10=9.06分，根据评分标准，该指标扣0.94分，得9.06分。偏差原因：由于疫情原因，开展免费活动次数减少；改进措施：加强资金管理，积极开展各类免费开放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合计得9.06分。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活动开展及时率100%，与预期目标指标一致，根据评分标准，该指标不扣分，得5分。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实际得分=完成率*5=4.53分，根据评分标准，该指标扣0.47分，得4.53分。偏差原因：由于疫情原因，开展免费活动次数减少；改进措施：加强资金管理，积极开展各类免费开放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合计得9.53分。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免费开放活动费用预期目标34万元，实际完成值31.29万元，完成率为92.03%，偏差率7.97%；根据评分标准，（31.29/34）*100%*2.5=2.3,该指标扣0.2分，得2.3分。偏差原因：由于疫情原因，开展免费活动次数减少；改进措施：加强资金管理，积极开展各类免费开放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图书购置费预期目标10万元，实际完成值8万元，完成率为80%，偏差率为20%，根据评分标准（8/10）*100%*2.5=2，该指标扣0.5分，得2分。偏差原因：未及时开展全民阅读活动，改进措施：按时积极开展活动。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电梯费1万元，项目经费能够控制在绩效目标范围内，根据评分标准，该指标不扣分，得2.5分。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设备维护费5万元，项目经费能够控制在绩效目标范围内，根据评分标准，该指标不扣分，得2.5分。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合计得9.3分。</w:t>
      </w:r>
    </w:p>
    <w:p w14:paraId="5055A10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50B1CD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提升人民群众文化生活水平，与预期指标一致，根据评分标准，该指标不扣分，得5分。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发展文化事业，与预期指标一致，根据评分标准，该指标不扣分，得5分。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14:paraId="4BE61BD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17236F6E">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免费开放活动资金项目预算50万元，到位50万元，实际支出45.29万元，预算执行率为90.6%，项目绩效指标总体完成率为93.2%，偏差率为2.6%，偏差原因：于疫情原因，开展免费活动次数减少，未及时开展全民阅读活动；改进措施：加强资金管理，积极开展各类免费开放活动，按时积极开展活动。</w:t>
      </w:r>
    </w:p>
    <w:p w14:paraId="3A1A160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64A59C8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5597578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20878B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2B0B023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0B29087">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附件1：免费开放活动经费项目绩效评价指标体系及评分标准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19AAB0">
        <w:pPr>
          <w:pStyle w:val="12"/>
          <w:jc w:val="center"/>
        </w:pPr>
        <w:r>
          <w:fldChar w:fldCharType="begin"/>
        </w:r>
        <w:r>
          <w:instrText xml:space="preserve">PAGE   \* MERGEFORMAT</w:instrText>
        </w:r>
        <w:r>
          <w:fldChar w:fldCharType="separate"/>
        </w:r>
        <w:r>
          <w:rPr>
            <w:lang w:val="zh-CN"/>
          </w:rPr>
          <w:t>1</w:t>
        </w:r>
        <w:r>
          <w:fldChar w:fldCharType="end"/>
        </w:r>
      </w:p>
    </w:sdtContent>
  </w:sdt>
  <w:p w14:paraId="39A79E6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48340AE"/>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8645</Words>
  <Characters>9122</Characters>
  <Lines>5</Lines>
  <Paragraphs>1</Paragraphs>
  <TotalTime>35</TotalTime>
  <ScaleCrop>false</ScaleCrop>
  <LinksUpToDate>false</LinksUpToDate>
  <CharactersWithSpaces>9436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2024-08-12T04:35:58Z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7E5A00BB3B9148308E06A4D3E9A079C7_12</vt:lpwstr>
  </property>
</Properties>
</file>