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2022年免费开放经费项目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克孜勒苏柯尔克孜自治州美术馆</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克孜勒苏柯尔克孜自治州文化和体育旅游局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李雪萍</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2023年06月02日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免费开放经费项目实施前期、过程及效果，评价财政预算资金使用的效率及效益。在免费开放工作中坚持为人民服务、为社会主义服务的方深入贯彻落实党的十八大精神，推进现代公共文化服务体系建设，促进基本公共文化服务标准化、均等化。着眼于发挥美术馆的基本职能作用，坚持设施完善和运行管理并重，规范美术馆服务项目和服务流程，提高服务水平，全面深化美术馆设施免费开放。健全美术馆与其职能相适应的基本文化服务项目并免费向群众提供，公共空间设施场地免费开放。所有免费开放场馆实现规章制度健全，服务内容明确，保障机制完善，设施利用率明显提高，形成具有特色的公共文化服务品牌。。</w:t>
        <w:br/>
        <w:t>　　2.主要内容及实施情况</w:t>
        <w:br/>
        <w:t>　　（1）主要内容</w:t>
        <w:br/>
        <w:t>　　该项目总投资50万元，其中：财政资金50万元，其他资金0万元，资金文件《关于提前下达2022年中央补助地方美术馆、公共图书馆、文化馆（站）免费开放补助资金的预算的通知》（克财教[2021]62号）40万元，结转26.3079万元，《关于提前下达2022年自治区补助地方美术馆、公共图书馆、文化馆（站）免费开放补助资金预算的通知》（克财教[2021]63号），10万元，结转0.3598万元；2主要用丰富人民群众的精神文化生活，提高各族群众思想道德和科学文化素质的作用，保障各族群众基本权益，促进社会和谐稳定。</w:t>
        <w:br/>
        <w:t>　　（2）实施情况</w:t>
        <w:br/>
        <w:t>　　1、在显著位置公示免费开放的服务项目，开放时间、观众须知、免费开放的空间设施名称及空间设施的平面示意图，为公众提供规范、良好的服务，开展多种形式、文明健康的公益性群众文化艺术活动。2、公众在文化馆免费开放时间内，无需任何证件可以进入公示的免费开放空间，参与文化提供的基本公共文化本项目立项依据为：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着眼于发挥美术馆的基本职能作用，坚持设施完善和运行管理并重，规范美术馆服务项目和服务流程，提高服务水平，全面深化美术馆设施免费开放。健全美术馆与其职能相适应的基本文化服务项目并免费向群众提供，公共空间设施场地免费开放。所有免费开放场馆实现规章制度健全，服务内容明确，保障机制完善，设施利用率明显提高，形成具有特色的公共文化服务品牌。</w:t>
        <w:br/>
        <w:t>　　3.项目实施主体</w:t>
        <w:br/>
        <w:t>　　该项目由克州美术馆单位实施，克州美术馆无下属预算单位，下设0个科室。克州美术馆编制数5个，实有人数8人，其中：在职8人，增加0人；退休0人，增加0人；离休0人，增加0人。</w:t>
        <w:br/>
        <w:t>　　3.资金投入和使用情况</w:t>
        <w:br/>
        <w:t>　　2022年免费开放经费项目由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其中：中央财政拨款50万元，自治区财政拨款0万元，本级财政拨款0万元，上年结余0万元。</w:t>
        <w:br/>
        <w:t>　　截至2022年12月31日，实际支出23.33万元，预算执行率46.7%。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50万元，其中：财政资金50万元，其他资金0万元，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2主要用丰富人民群众的精神文化生活，提高各族群众思想道德和科学文化素质的作用，保障各族群众基本权益，促进社会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“免费开放场馆”指标，预期指标值为=1个；</w:t>
        <w:br/>
        <w:t>　　“书画展览场次”指标，预期指标值为≥2次；</w:t>
        <w:br/>
        <w:t>　　“书法培训活动次数”指标，预期指标值为≥4次；</w:t>
        <w:br/>
        <w:t>　　“慰问困难群众人数”指标，预期指标值为≥100人；</w:t>
        <w:br/>
        <w:t>　　“缴纳场馆运行水电数”指标，预期指标值为≥2次。</w:t>
        <w:br/>
        <w:t>　　“场馆办公用品购置批次”指标，预期指标值为=6批次。</w:t>
        <w:br/>
        <w:t>　　②质量指标</w:t>
        <w:br/>
        <w:t>　　“美术馆免费开放覆盖率”指标，预期指标值为＝100%；</w:t>
        <w:br/>
        <w:t>　　③时效指标</w:t>
        <w:br/>
        <w:t>　　“书画展览和活动开展及时率”指标，预期指标值为=100%。</w:t>
        <w:br/>
        <w:t>　　④成本指标</w:t>
        <w:br/>
        <w:t>　　“开展书画及活动展览经费”指标，预期指标值为≤30万元；</w:t>
        <w:br/>
        <w:t>　　“保障场馆正常运作经费”指标，预期指标值为≤20万元。</w:t>
        <w:br/>
        <w:t>　　（2）项目效益目标</w:t>
        <w:br/>
        <w:t>　　①经济效益指标</w:t>
        <w:br/>
        <w:t>　　无</w:t>
        <w:br/>
        <w:t>　　②社会效益指标</w:t>
        <w:br/>
        <w:t>　　“保障群众精神文化需求”指标，预期指标值为有效保障；</w:t>
        <w:br/>
        <w:t>　　③生态效益指标</w:t>
        <w:br/>
        <w:t>　　无</w:t>
        <w:br/>
        <w:t>　　④可持续影响</w:t>
        <w:br/>
        <w:t>　　“弘扬传承中华优秀传统文化”指标，预期指标值为有效保障；</w:t>
        <w:br/>
        <w:t>　　⑤满意度指标</w:t>
        <w:br/>
        <w:t>　　“社会公众对美术馆服务满意度”指标，预期指标值为≥95%。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免费开放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李雪萍任评价组组长，职务为副局长，绩效评价工作职责为负责全盘工作。</w:t>
        <w:br/>
        <w:t>　　坎吉苏鲁任评价组副组长，绩效评价工作职责为对项目实施情况进行实地调查。</w:t>
        <w:br/>
        <w:t>　　坎吉苏鲁任评价组成员，绩效评价工作职责为负责资料审核等工作。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免费开放经费项目”项目绩效进行客观公正的评价，本项目总得分为75.78分，绩效评级属于“中”。其中，决策类指标得分20分，过程类指标得分12.34分，产出类指标得分23.76分，效益类指标得分14.68分。</w:t>
        <w:br/>
        <w:t>　　（二）综合评价结论</w:t>
        <w:br/>
        <w:t>　　经评价，本项目达到了年初设立的绩效目标，在实施过程中取得了良好的成效，具体表现在：截止2022年12月31日，书画展览场次2次，书法培训活动2次，书法培训活动2次数，缴纳场馆运行水电2次，场馆办公用品购置6批次，通过该项目的实施，保障群众精神文化需求，弘扬传承中华传统文化。丰富人民群众的精神文化生活，提高各族群众思想道德和科学文化素质的作用，保障各族群众基本权益，促进社会和谐稳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该项目根据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并结合克州美术馆职责组织实施。围绕克州美术馆年度工作重点和工作计划制定经费预算，根据评分标准，该指标不扣分，得3分。</w:t>
        <w:br/>
        <w:t>　　（2）立项程序规范性：根据决策依据编制工作计划和经费预算，经过与克州美术馆财经领导小组进行沟通、筛选确定经费预算计划，上局务会研究确定最终预算方案，根据评分标准，该指标不扣分，得2分。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由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下达，实际完成内容与项目内容匹配，项目投资额与工作任务相匹配，根据评分标准，该指标不扣分，得5分。</w:t>
        <w:br/>
        <w:t>　　（6）资金分配合理性：资金分配按照《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下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（1）资金到位率：该项目总投资50万元，实际下达经费50万元，其中当年财政拨款50万元，上年结转资金0万元，财政资金足额拨付到位，根据评分标准，该指标不扣分，得5分。</w:t>
        <w:br/>
        <w:t>　　（2）预算执行率：本项目申请预算金额为50万元，预算批复实际下达金额为50万元，截至2022年12月31日，资金执行23.33万元，资金执行率46.7%。项目资金支出总体能够按照预算执行，根据评分标准，实际得分=（实际支出资金/实际到位资金）×100%*5=（23.33/50）*100%*5=2.34分，该指标扣2.66分，得2.34分。偏差原因：因疫情原因，免费开放活动未完成，改进措施：2023年做好计划，为丰富群众文化活动提供支持。</w:t>
        <w:br/>
        <w:t>　　（3）资金使用合规性：2022年免费开放经费项目为经常性项目，符合预算批复规定用途，不存在截留、挤占、挪用、虚列支出等情况，未发现违规使用情况，根据评分标准，该指标不扣分，得5分。</w:t>
        <w:br/>
        <w:t>　　（4）管理制度健全性：该项目严格按照《克州美术馆财务制度》及相关的制度和管理规定实施，对财政专项资金进行严格管理，基本做到了专款专用，根据评分标准，该指标不扣分，得2分。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项目产出类指标包括产出数量、产出质量、产出时效、产出成本四方面的内容，由9个三级指标构成，权重分为40分，实际得分23.76分，得分率为59.4%。</w:t>
        <w:br/>
        <w:t>　　（1）对于“产出数量”</w:t>
        <w:br/>
        <w:t>　　免费开放场馆1个，与预期目标一致，根据评分标准，实际得分=完成率*2=46.7%*2=0.94分，该指标扣1.06分，得0.94分。</w:t>
        <w:br/>
        <w:t>　　存在偏差：预期绩效目标1个，实际完成值为1个，偏差率为53.3%，偏差原因：偏差原因：因疫情原因，免费开放活动未完成，改进措施：2023年做好计划，为丰富群众文化活动提供支持；根据评分标准，该指标扣1.06分，得0.94分。</w:t>
        <w:br/>
        <w:t>　　书画展览场次1次，与预期目标不一致，根据评分标准，实际得分=（实际产出数/计划产出数）×100%*2=1分，该指标扣1分，得1分。</w:t>
        <w:br/>
        <w:t>　　存在偏差：预期绩效目标2次，实际完成值为1次，偏差率为50%，偏差原因：偏差原因：因疫情原因，免费开放活动未完成，改进措施：2023年做好计划，为丰富群众文化活动提供支持；根据评分标准，该指标扣1分，得1分。</w:t>
        <w:br/>
        <w:t>　　书法培训活动次数2次，与预期目标一致，根据评分标准，实际得分=（实际产出数/计划产出数）×100%*2=1分，该指标扣1分，得1分。</w:t>
        <w:br/>
        <w:t>　　存在偏差：预期绩效目标2次，实际完成值为1次，偏差率为50%，偏差原因：偏差原因：因疫情原因，免费开放活动未完成，改进措施：2023年做好计划，为丰富群众文化活动提供支持；根据评分标准，该指标扣1分，得1分。</w:t>
        <w:br/>
        <w:t>　　缴纳场馆运行水电2次，与预期目标不一致，根据评分标准，该指标不扣分，得2分。</w:t>
        <w:br/>
        <w:t>　　场馆办公用品购置批次6批次，与预期目标一致，根据评分标准，该指标不扣分，得2分。</w:t>
        <w:br/>
        <w:t>　　合计得6.94分。</w:t>
        <w:br/>
        <w:t>　　（2）对于“产出质量”：</w:t>
        <w:br/>
        <w:t>　　美术馆免费开放覆盖率100%，与预期目标一致，根据评分标准，实际得分=完成率*10=4.67分，该指标扣5.33分，得4.67分。</w:t>
        <w:br/>
        <w:t>　　存在偏差：预期绩效目标100%，实际完成值为100%，偏差率为53.3%，偏差原因：偏差原因：因疫情原因，免费开放活动未完成，改进措施：2023年做好计划，为丰富群众文化活动提供支持；根据评分标准，该指标扣5.33分，得4.67分。</w:t>
        <w:br/>
        <w:t>　　合计得4.67分。</w:t>
        <w:br/>
        <w:t>　　（3）对于“产出时效”：</w:t>
        <w:br/>
        <w:t>　　书画展览和活动开展及时率50%，与预期目标指标不一致，实际得分=（实际完成率/计划完成率）×100%*10=5分，根据评分标准，该指标扣5分，得5分。</w:t>
        <w:br/>
        <w:t>　　存在偏差：预期绩效目标100%，实际完成值为50%，偏差率为50%，偏差原因：因疫情原因，免费开放活动未完成，改进措施：2023年做好计划，为丰富群众文化活动提供支持；根据评分标准，该指标扣5分，得5分。</w:t>
        <w:br/>
        <w:t>　　合计得5分。</w:t>
        <w:br/>
        <w:t>　　（4）对于“产出成本”：</w:t>
        <w:br/>
        <w:t>　　开展书画及活动展览经费8.16万元，与预期目标不一致，实际得分=（实际支出资金/实际到位资金）×100%*5=（8.16/30）*100%5=1.36分，根据评分标准，该指标扣3.64分，得1.36分。</w:t>
        <w:br/>
        <w:t>　　存在偏差：预期绩效目标30万元，实际完成值为8.16万元，偏差率为72.8%，偏差原因：因疫情原因，免费开放活动未完成，改进措施：2023年做好计划，为丰富群众文化活动提供支持；根据评分标准，该指标扣3.64分，得1.36分。</w:t>
        <w:br/>
        <w:t>　　保障场馆正常运作经费15.17万元，与预期目标不一致，实际得分=（实际支出资金/实际到位资金）×100%*5=（15.17/20）*100%5=3.79分，根据评分标准，该指标扣1.21分，得3.79分。</w:t>
        <w:br/>
        <w:t>　　存在偏差：预期绩效目标20万元，实际完成值为15.17万元，偏差率为24.15%，偏差原因：因疫情原因，免费开放活动未完成，改进措施：2023年做好计划，为丰富群众文化活动提供支持；根据评分标准，该指标扣1.21分，得3.79分。</w:t>
        <w:br/>
        <w:t>　　合计得5.15分。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项目效益类指标包括项目效益1个方面的内容，由3个三级指标构成，权重分为20分，实际得分14.68分，得分率为73.4%。</w:t>
        <w:br/>
        <w:t>　　（1）实施效益指标：</w:t>
        <w:br/>
        <w:t>　　对于“社会效益指标”：</w:t>
        <w:br/>
        <w:t>　　保障群众精神文化需求，与预期指标不一致，根据评分标准，实际得分=（实际完成值/预期目标值）*100%*5=2.34分，该指标扣2.66分，得2.34分。</w:t>
        <w:br/>
        <w:t>　　存在偏差：预期绩效目标有效保障，实际完成值为未达成年度指标且效果较差，偏差率为53.3%，偏差原因：因疫情原因，免费开放活动未完成，改进措施：2023年做好计划，为丰富群众文化活动提供支持；根据评分标准，该指标扣2.66分，得2.34分。</w:t>
        <w:br/>
        <w:t>　　对于“可持续影响指标”：</w:t>
        <w:br/>
        <w:t>　　维护社会稳定和长治久安，与预期指标一致，根据评分标准，实际得分=（实际完成值/预期目标值）*100%*5=2.34分，该指标扣2.66分，得2.34分。</w:t>
        <w:br/>
        <w:t>　　存在偏差：预期绩效目标有效保障，实际完成值为未达成年度指标且效果较差，偏差率为53.3%，偏差原因：因疫情原因，免费开放活动未完成，改进措施：2023年做好计划，为丰富群众文化活动提供支持；根据评分标准，该指标扣2.66分，得2.34分。</w:t>
        <w:br/>
        <w:t>　　对于“经济效益指标”：</w:t>
        <w:br/>
        <w:t>　　本项目无该指标。</w:t>
        <w:br/>
        <w:t>　　对于“生态效益指标”：</w:t>
        <w:br/>
        <w:t>　　本项目无该指标。</w:t>
        <w:br/>
        <w:t>　　实施效益指标合计得4.68分。</w:t>
        <w:br/>
        <w:t>　　（2）满意度指标：</w:t>
        <w:br/>
        <w:t>　　对于满意度指标：受益群众满意度95%，与预期目标一致，根据评分标准，该指标不扣分，得10分。</w:t>
        <w:br/>
        <w:t>　　实施效益指标合计得10分。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免费开放经费项目预算50万元，到位50万元，实际支出23.33万元，预算执行率为46.7%，项目绩效指标总体完成率为61.6%，偏差率为14.9%，偏差原因：因疫情原因，免费开放活动未完成，改进措施：2023年做好计划，为丰富群众文化活动提供支持。</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附件1：2022年免费开放经费项目绩效评价指标体系及评分标准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