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设备购置费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克孜勒苏柯尔克孜自治州特种设备检验检测所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克孜勒苏柯尔克孜自治州市场监督管理局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陈涛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设备购置费项目实施前期、过程及效果，评价财政预算资金使用的效率及效益。在项目实施中，根据资金使用情况，认真分析项目资金的最大使用率，能够进一步促进项目资金带来的效益。我所具体做法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高度重视项目评价工作的领导，开展了绩效监控工作，促进了评价具体工作的落实。对具体工作做了周密部署，把绩效监控工作列入重要议事日程，并将其作为加强自身财务建设，提高项目资金使用效益的重要手段，切实抓紧抓好。二是精心组织，密切配合。充分认识和发挥自身预算绩效管理作用，切实做好本单位的预算绩效监控工作。三是积极工作，稳步推进。财政支出项目绩效监控是一项重要的工作，我所能认真对待，积极探索建立适合本所实际的绩效运行跟踪监控管理机制，认真做好绩效监控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自治区市场监督管理局印发《关于进一步规范安全阀校验行为的通知》(新市监特函[2021]9号)和《关于在锅炉、压力容器、压力管道定期检验中加强对安全附件检验和报告严格审核有关要求的通知》，需建立全区安全阀安全智能监管系统，运用智能化信息化方法，创新监管手段，强化智慧监管，实现全区安全阀信息数字化和可视化管理。校验机构可视化，做到区内安全阀校验机构作业可知，被验过程和校验结果可追湖，避免和杜绝虚假检验，错误检验等影响安全阀安全的不规范行为，在《关于在锅炉、压力容器、压力管道定期检验中加强对安全附件校验和报告严格审核有关要求的通知》要求:“自2022年4月1日起，各安全闭阀校验机构要全部实现利用安全阀智能化信息化管理系统进行安全阀校验、出目报告,”以及“各特种设务安全监察机构，特种设复检论验机构要对安全阀检验机构2022年4月1日之后出具的安金阀校验报告严格检查，凡仍未利用系统出目的校验报告一律不于认可。需建立全区安全阀安全智能监管系统，运用智能化信息化方法，创新监管手段，强化智慧监管，实现全区安全阀信息数字化和可视化管理。校验机构可视化，做到区内安全阀校验机构作业可知，被验过程和校验结果可追湖，避免和杜绝虚假检验，错误检验等影响安全阀安全的不规范行为，在《关于在锅炉、压力容器、压力管道定期检验中加强对安全附件校验和报告严格审核有关要求的通知》要求:“自2022年4月1日起，各安全闭阀校验机构要全部实现利用安全阀智能化信息化管理系统进行安全阀校验、出目报告,”以及“各特种设务安全监察机构，特种设复检论验机构要对安全阀检验机构2022年4月1日之后出具的安金阀校验报告严格检查，凡仍未利用系统出目的校验报告一律不于认可。”为了更好的对定检设备进行检验，特种设备检验检测所购置安全阀定压检验台1台。费用22.15万元，其中：财政拨款22.15万元，其他资金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自治区市场监督管理局印发《关于进一步规范安全阀校验行为的通知》(新市监特函[2021]9号)和《关于在锅炉、压力容器、压力管道定期检验中加强对安全附件检验和报告严格审核有关要求的通知》，需建立全区安全阀安全智能监管系统，运用智能化信息化方法，创新监管手段，强化智慧监管，实现全区安全阀信息数字化和可视化管理。校验机构可视化，做到区内安全阀校验机构作业可知，被验过程和校验结果可追湖，避免和杜绝虚假检验，错误检验等影响安全阀安全的不规范行为，在《关于在锅炉、压力容器、压力管道定期检验中加强对安全附件校验和报告严格审核有关要求的通知》要求:“自2022年4月1日起，各安全闭阀校验机构要全部实现利用安全阀智能化信息化管理系统进行安全阀校验、出目报告,”以及“各特种设务安全监察机构，特种设复检论验机构要对安全阀检验机构2022年4月1日之后出具的安金阀校验报告严格检查，凡仍未利用系统出目的校验报告一律不于认可。要求，需建立全区安全阀安全智能监管系统，运用智能化信息化方法，创新监管手段，强化智慧监管，实现全区安全阀信息数字化和可视化管理。认真做好特种设备安全检验工作，从而提高有效的增强了企业的安全感和满意度。截止至2022年12月31日，该目标执行数为22.15万元，已完成：购买安全阀校验台1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该项目由克州特种设备检验检测所单位实施，内设4个科室，分别是：业务室、机电室、承压室和气瓶室。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主要职能是：承担锅炉、压力容器、电梯、起重机械安装、维修、改造监督检验。承担压力管道安装监督检验。承担锅炉、压力容器、压力管道、电梯、起重机械和场（厂）内机动车辆的定期检验。承担锅炉介质的定期检验。承担安全阀定期检验及各类气瓶的检验检测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编制人数15人，其中：行政人员编制0人、工勤0人、参公0人、事业编制15人。实有在职人数15人，其中：行政在职0人、工勤0人、参公0人、事业在职15人。离退休人员0人，其中：行政退休人员0人、事业退休0人。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关于进一步规范安全阀校验行为的通知(新市监特函[2021]9号)》要求，本年度安排下达资金22.15万元，为本级财政拨款，最终确定项目资金总数为196万元。其中：中央财政拨款0万元，自治区财政拨款0万元，本级财政拨款22.15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截至2022年12月31日，实际支出22.15万元，预算执行率100%。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项目资金22.15万元，其中：财政资金22.15万元，其他资金0万元。采购安全阀校验台1台、达到安全阀检验智能信息化管理系统出具安全阀校验报告的效果。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“购买安全阀定压检验台（台）”指标，预期指标值为=1台。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“购买设备质量验收合格率（%）”指标，预期指标值为=100%；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“购买设备所需成本（万元）”指标，预期指标值为≤22.15万元；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“促进特种设备检验工作持续健康发展”指标，预期指标值为有效保障；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“有效的增强了企业的安全感”指标，预期指标值为效果显著；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“受益企业满意度（%）”指标，预期指标值为≥95%；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设备购置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苑书波任评价组组长，职务为所长，绩效评价工作职责为负责全盘工作。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陈源任评价组副组长，绩效评价工作职责为对项目实施情况进行实地调查。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陆斐任评价组成员，绩效评价工作职责为负责资料审核等工作。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设备购置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购买安全阀定压检验台（台）：1；购买设备合格率（%）：100；资金使用合规率（%）：100；资金支付及时率（%）率：100；购买设备所需成本（万元）：22.15；预算成本控制率（%）：100；受益企业满意度（%）：95，通过该项目推动了特种设备检验工作的正常进行。</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关于进一步规范安全阀校验行为的通知(新市监特函[2021]9号)》要求，需建立全区安全阀安全智能监管系统，运用智能化信息化方法，创新监管手段，强化智慧监管，实现全区安全阀信息数字化和可视化管理。校验机构可视化，做到区内安全阀校验机构作业可知，被验过程和校验结果可追湖，避免和杜绝虚假检验，错误检验等影响安全阀安全的不规范行为，在《关于在锅炉、压力容器、压力管道定期检验中加强对安全附件校验和报告严格审核有关要求的通知》要求:“自2022年4月1日起，各安全闭阀校验机构要全部实现利用安全阀智能化信息化管理系统进行安全阀校验、出目报告,”以及“各特种设务安全监察机构，特种设复检论验机构要对安全阀检验机构2022年4月1日之后出具的安金阀校验报告严格检查，凡仍未利用系统出目的校验报告一律不于认可。”并结合克孜特种设备检验检测所职责组织实施。围绕克孜特种设备检验检测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孜勒苏柯尔克孜自治州纤维检验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（5）预算编制科学性：预算编制经过本级财政拨款22.15万元下拨，实际完成内容与项目内容匹配，项目投资额与工作任务相匹配，根据评分标准，该指标不扣分，得5分。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根据根据《关于进一步规范安全阀校验行为的通知(新市监特函[2021]9号)》要求，设备购置费22.15万元专项用于购买安全阀定压检验台，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项目过程类指标包括资金管理和组织实施两方面的内容，由6个三级指标构成，权重分为20分，实际得分20分，得分率为100%。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（1）资金到位率：该项目总投资22.15万元，克州财政局实际下达经费22.15万元，其中当年财政拨款22.15万元，上年结转资金0万元，财政资金足额拨付到位，根据评分标准，该指标不扣分，得5分。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22.15万元，预算批复实际下达金额为22.15万元截至2022年12月31日，资金执行22.15万元，资金执行率100%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资金分配按照根据根据《关于进一步规范安全阀校验行为的通知(新市监特函[2021]9号)》要求，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w:t>
      </w:r>
      <w:r>
        <w:rPr>
          <w:rStyle w:val="18"/>
          <w:rFonts w:hint="eastAsia" w:ascii="仿宋" w:hAnsi="仿宋" w:eastAsia="仿宋" w:cs="仿宋"/>
          <w:b w:val="0"/>
          <w:bCs w:val="0"/>
          <w:spacing w:val="-4"/>
          <w:sz w:val="32"/>
          <w:szCs w:val="32"/>
          <w:lang w:eastAsia="zh-CN"/>
        </w:rPr>
        <w:t>克孜勒苏柯尔克孜自治州</w:t>
      </w:r>
      <w:r>
        <w:rPr>
          <w:rStyle w:val="18"/>
          <w:rFonts w:hint="eastAsia" w:ascii="仿宋" w:hAnsi="仿宋" w:eastAsia="仿宋" w:cs="仿宋"/>
          <w:b w:val="0"/>
          <w:bCs w:val="0"/>
          <w:spacing w:val="-4"/>
          <w:sz w:val="32"/>
          <w:szCs w:val="32"/>
        </w:rPr>
        <w:t>纤维检验所财务制度》及“设备购置费”资金相关的制度和管理规定实施，对财政专项资金进行严格管理，基本做到了专款专用，根据评分标准，该指标不扣分，得2分。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项目产出类指标包括产出数量、产出质量、产出时效、产出成本四方面的内容，由6个三级指标构成，权重分为40分，实际得分40分，得分率为100%。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购买安全阀定压检验台1台，与预期目标一致，根据评分标准，该指标不扣分，得10分。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购买设备质量验收合格率100%，与预期目标一致，根据评分标准，该指标不扣分，得5分。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资金支付及时率100%，与预期目标一致，根据评分标准，该指标不扣分，得10分。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购买设备所需成本22.15万元，与预期目标一致，根据评分标准，该指标不扣分，得5分。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项目效益类指标包括项目效益1个方面的内容，由3个三级指标构成，权重分为20分，实际得分20分，得分率为100%。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促进特种设备检验工作持续健康发展有效保障，与预期指标一致，根据评分标准，该指标不扣分，得5分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有效的增强了企业的安全感效果显著，与预期指标一致，根据评分标准，该指标不扣分，得5分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对于满意度指标：受益企业满意度95%，与预期目标一致，根据评分标准，该指标不扣分，得10分。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设备购置费项目预算22.15万元，到位22.15万元，实际支出22.15万元，预算执行率为100%，项目绩效指标总体完成率为100%，预算执行进度与绩效指标无偏差。。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主要经验及做法：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附件1：设备购置费项目绩效评价指标体系及评分标准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iYjRmNTcwNGNhOGY5Y2I2MjUyNzE1NmNiMWMwYmY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B1015D4"/>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8932</Words>
  <Characters>9280</Characters>
  <Lines>5</Lines>
  <Paragraphs>1</Paragraphs>
  <TotalTime>35</TotalTime>
  <ScaleCrop>false</ScaleCrop>
  <LinksUpToDate>false</LinksUpToDate>
  <CharactersWithSpaces>9568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2024-08-09T04:41:02Z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C2015A81E18344DAA0E9B9DE6D94D01F_12</vt:lpwstr>
  </property>
</Properties>
</file>