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lang w:val="en-US" w:eastAsia="zh-CN"/>
        </w:rPr>
        <w:t>克孜勒苏职业技术学院</w:t>
      </w:r>
      <w:r>
        <w:rPr>
          <w:rFonts w:hint="eastAsia" w:ascii="方正小标宋_GBK" w:hAnsi="宋体" w:eastAsia="方正小标宋_GBK"/>
          <w:sz w:val="44"/>
          <w:szCs w:val="44"/>
          <w:highlight w:val="none"/>
          <w:lang w:val="en-US" w:eastAsia="zh-CN"/>
        </w:rPr>
        <w:t>2021</w:t>
      </w:r>
      <w:r>
        <w:rPr>
          <w:rFonts w:hint="eastAsia" w:ascii="方正小标宋_GBK" w:hAnsi="宋体" w:eastAsia="方正小标宋_GBK"/>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、一般公共预算</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七、《一般公共预算财政拨款“三公”经费支出决算表》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rPr>
        <w:t>八、《政府性基金预算财政拨款收入支出决算表》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eastAsia="zh-CN"/>
        </w:rPr>
        <w:t>九、《国有资本经营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color w:val="auto"/>
          <w:sz w:val="32"/>
          <w:szCs w:val="32"/>
          <w:highlight w:val="none"/>
        </w:rPr>
        <w:t>第一部分 部门单位概况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pStyle w:val="3"/>
        <w:numPr>
          <w:ilvl w:val="0"/>
          <w:numId w:val="0"/>
        </w:numPr>
        <w:ind w:firstLine="640" w:firstLineChars="200"/>
        <w:rPr>
          <w:rFonts w:hint="eastAsia" w:ascii="仿宋_GB2312" w:hAnsi="Times New Roman" w:eastAsia="仿宋_GB2312" w:cs="Times New Roman"/>
          <w:i w:val="0"/>
          <w:iCs w:val="0"/>
          <w:kern w:val="2"/>
          <w:sz w:val="32"/>
          <w:szCs w:val="32"/>
          <w:highlight w:val="none"/>
          <w:lang w:val="zh-TW" w:eastAsia="zh-CN" w:bidi="ar-SA"/>
        </w:rPr>
      </w:pPr>
      <w:bookmarkStart w:id="4" w:name="_Toc31238"/>
      <w:bookmarkStart w:id="5" w:name="_Toc2151"/>
      <w:r>
        <w:rPr>
          <w:rFonts w:hint="eastAsia" w:ascii="仿宋_GB2312" w:hAnsi="Times New Roman" w:eastAsia="仿宋_GB2312" w:cs="Times New Roman"/>
          <w:i w:val="0"/>
          <w:iCs w:val="0"/>
          <w:kern w:val="2"/>
          <w:sz w:val="32"/>
          <w:szCs w:val="32"/>
          <w:highlight w:val="none"/>
          <w:lang w:val="zh-TW" w:eastAsia="zh-CN" w:bidi="ar-SA"/>
        </w:rPr>
        <w:t>学校开设农业经济类、教育艺术类、医学护理类和现代工业类等19个专业（设施农业生产技术、园林绿化、畜禽生产与疾病防治、畜牧兽医、电子技术与应用、民族风味食品加工制作、汽车运用与维修、护理、美发与形象设计、高星级饭店运营与管理、中餐烹饪与营养膳食、服装设计与工艺、民族服装与服饰、民族织绣、民族工艺品制作、学前教育专业、药品营销、烹饪和矿山机电），重点建设护理、学前教育、汽车运用与维修、服装制作与营销和旅游服务与管理等专业，特色发展民族工艺制作专业，并建有相关实验实训室（基地）和汽车驾校，实训条件完备，生均实训设备值约8000元。</w:t>
      </w:r>
    </w:p>
    <w:p>
      <w:pPr>
        <w:pStyle w:val="3"/>
        <w:numPr>
          <w:ilvl w:val="0"/>
          <w:numId w:val="0"/>
        </w:numPr>
        <w:ind w:firstLine="640" w:firstLineChars="200"/>
        <w:rPr>
          <w:rFonts w:hint="eastAsia" w:ascii="仿宋_GB2312" w:hAnsi="Times New Roman" w:eastAsia="仿宋_GB2312" w:cs="Times New Roman"/>
          <w:i w:val="0"/>
          <w:iCs w:val="0"/>
          <w:kern w:val="2"/>
          <w:sz w:val="32"/>
          <w:szCs w:val="32"/>
          <w:highlight w:val="none"/>
          <w:lang w:val="zh-TW" w:eastAsia="zh-CN" w:bidi="ar-SA"/>
        </w:rPr>
      </w:pPr>
      <w:r>
        <w:rPr>
          <w:rFonts w:hint="eastAsia" w:ascii="仿宋_GB2312" w:hAnsi="Times New Roman" w:eastAsia="仿宋_GB2312" w:cs="Times New Roman"/>
          <w:i w:val="0"/>
          <w:iCs w:val="0"/>
          <w:kern w:val="2"/>
          <w:sz w:val="32"/>
          <w:szCs w:val="32"/>
          <w:highlight w:val="none"/>
          <w:lang w:val="zh-TW" w:eastAsia="zh-CN" w:bidi="ar-SA"/>
        </w:rPr>
        <w:t>学校坚持“对接产业办专业、联合名企建专业、办好专业促产业”的发展思路，推行“校企融合、产教联动、工教一体”的工学结合人才培养模式，培养急需的实用性技术技能人才。学校护理、学前教育和汽车维修等专业就业率高。</w:t>
      </w:r>
    </w:p>
    <w:p>
      <w:pPr>
        <w:pStyle w:val="3"/>
        <w:numPr>
          <w:ilvl w:val="0"/>
          <w:numId w:val="0"/>
        </w:numPr>
        <w:ind w:firstLine="640" w:firstLineChars="200"/>
        <w:rPr>
          <w:rFonts w:hint="eastAsia" w:ascii="仿宋_GB2312" w:hAnsi="Times New Roman" w:eastAsia="仿宋_GB2312" w:cs="Times New Roman"/>
          <w:i w:val="0"/>
          <w:iCs w:val="0"/>
          <w:kern w:val="2"/>
          <w:sz w:val="32"/>
          <w:szCs w:val="32"/>
          <w:highlight w:val="none"/>
          <w:lang w:val="zh-TW" w:eastAsia="zh-CN" w:bidi="ar-SA"/>
        </w:rPr>
      </w:pPr>
      <w:r>
        <w:rPr>
          <w:rFonts w:hint="eastAsia" w:ascii="仿宋_GB2312" w:hAnsi="Times New Roman" w:eastAsia="仿宋_GB2312" w:cs="Times New Roman"/>
          <w:i w:val="0"/>
          <w:iCs w:val="0"/>
          <w:kern w:val="2"/>
          <w:sz w:val="32"/>
          <w:szCs w:val="32"/>
          <w:highlight w:val="none"/>
          <w:lang w:val="zh-TW" w:eastAsia="zh-CN" w:bidi="ar-SA"/>
        </w:rPr>
        <w:t>学院是自治区重点建设的八所职业学校之一。近三年，学院荣获克州共青团工作先进单位；自治区教工委“教育先锋号”；自治区中等职业学校计算机应用考核“先进集体”；自治区级德育示范校；自治区职业院校技能大赛中，学院先后获得奖牌13个（含一等奖2个）；2019年自治区职业院校技能大赛（中职学生组）车身修复（钣金）比赛中荣获二等奖；自治区职业院校技能大赛（中职学生组）车身涂装（涂漆）比赛中荣获三等奖；新疆职业院校“天偃、医模杯”中职护理技能大赛二等奖、三等奖；新疆职业院校“天偃、医模杯”教师组“口腔护理”获三等奖。</w:t>
      </w:r>
    </w:p>
    <w:p>
      <w:pPr>
        <w:pStyle w:val="3"/>
        <w:numPr>
          <w:ilvl w:val="0"/>
          <w:numId w:val="0"/>
        </w:numPr>
        <w:ind w:firstLine="640" w:firstLineChars="200"/>
        <w:rPr>
          <w:rFonts w:hint="eastAsia" w:ascii="仿宋_GB2312" w:hAnsi="Times New Roman" w:eastAsia="仿宋_GB2312" w:cs="Times New Roman"/>
          <w:i w:val="0"/>
          <w:iCs w:val="0"/>
          <w:kern w:val="2"/>
          <w:sz w:val="32"/>
          <w:szCs w:val="32"/>
          <w:highlight w:val="none"/>
          <w:lang w:val="zh-TW" w:eastAsia="zh-CN" w:bidi="ar-SA"/>
        </w:rPr>
      </w:pPr>
      <w:r>
        <w:rPr>
          <w:rFonts w:hint="eastAsia" w:ascii="仿宋_GB2312" w:hAnsi="Times New Roman" w:eastAsia="仿宋_GB2312" w:cs="Times New Roman"/>
          <w:i w:val="0"/>
          <w:iCs w:val="0"/>
          <w:kern w:val="2"/>
          <w:sz w:val="32"/>
          <w:szCs w:val="32"/>
          <w:highlight w:val="none"/>
          <w:lang w:val="zh-TW" w:eastAsia="zh-CN" w:bidi="ar-SA"/>
        </w:rPr>
        <w:t>江苏高水平职业院校与克州职院建立“校包系”共建机制，学院先后与昌吉职业技术学院、江苏农牧科技职业学院和江苏农林职业技术学院签订中高职衔接大专培养协议，力争早日让更多克州学子接受高水平的大学教育。</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pStyle w:val="3"/>
        <w:numPr>
          <w:ilvl w:val="0"/>
          <w:numId w:val="0"/>
        </w:numPr>
        <w:ind w:firstLine="640" w:firstLineChars="200"/>
        <w:rPr>
          <w:rFonts w:hint="eastAsia" w:ascii="仿宋_GB2312" w:hAnsi="Times New Roman" w:eastAsia="仿宋_GB2312" w:cs="Times New Roman"/>
          <w:i w:val="0"/>
          <w:iCs w:val="0"/>
          <w:kern w:val="2"/>
          <w:sz w:val="32"/>
          <w:szCs w:val="32"/>
          <w:highlight w:val="none"/>
          <w:lang w:val="zh-TW" w:eastAsia="zh-CN" w:bidi="ar-SA"/>
        </w:rPr>
      </w:pPr>
      <w:r>
        <w:rPr>
          <w:rFonts w:hint="eastAsia" w:ascii="仿宋_GB2312" w:hAnsi="Times New Roman" w:eastAsia="仿宋_GB2312" w:cs="Times New Roman"/>
          <w:i w:val="0"/>
          <w:iCs w:val="0"/>
          <w:kern w:val="2"/>
          <w:sz w:val="32"/>
          <w:szCs w:val="32"/>
          <w:highlight w:val="none"/>
          <w:lang w:val="zh-TW" w:eastAsia="zh-CN" w:bidi="ar-SA"/>
        </w:rPr>
        <w:t>新疆克孜勒苏职业技术学院2021年度，实有人数599人，其中：在职人员302人，离休人员0人，退休人员297人。</w:t>
      </w:r>
    </w:p>
    <w:p>
      <w:pPr>
        <w:pStyle w:val="3"/>
        <w:numPr>
          <w:ilvl w:val="0"/>
          <w:numId w:val="0"/>
        </w:numPr>
        <w:ind w:firstLine="640" w:firstLineChars="200"/>
        <w:rPr>
          <w:rFonts w:hint="eastAsia" w:ascii="仿宋_GB2312" w:eastAsia="仿宋_GB2312"/>
          <w:color w:val="FF0000"/>
          <w:sz w:val="32"/>
          <w:szCs w:val="32"/>
          <w:highlight w:val="none"/>
          <w:lang w:eastAsia="zh-CN"/>
        </w:rPr>
      </w:pPr>
      <w:r>
        <w:rPr>
          <w:rFonts w:hint="eastAsia" w:ascii="仿宋_GB2312" w:hAnsi="Times New Roman" w:eastAsia="仿宋_GB2312" w:cs="Times New Roman"/>
          <w:i w:val="0"/>
          <w:iCs w:val="0"/>
          <w:kern w:val="2"/>
          <w:sz w:val="32"/>
          <w:szCs w:val="32"/>
          <w:highlight w:val="none"/>
          <w:lang w:val="zh-TW" w:eastAsia="zh-CN" w:bidi="ar-SA"/>
        </w:rPr>
        <w:t>从部门决算单位构成看，新疆克孜勒苏职业技术学院部门决算包括：新疆克孜勒苏职业技术学院决算。单位无下属预算单位，下设17个</w:t>
      </w:r>
      <w:r>
        <w:rPr>
          <w:rFonts w:hint="eastAsia" w:ascii="仿宋_GB2312" w:eastAsia="仿宋_GB2312" w:cs="Times New Roman"/>
          <w:i w:val="0"/>
          <w:iCs w:val="0"/>
          <w:kern w:val="2"/>
          <w:sz w:val="32"/>
          <w:szCs w:val="32"/>
          <w:highlight w:val="none"/>
          <w:lang w:val="zh-TW" w:eastAsia="zh-CN" w:bidi="ar-SA"/>
        </w:rPr>
        <w:t>科</w:t>
      </w:r>
      <w:r>
        <w:rPr>
          <w:rFonts w:hint="eastAsia" w:ascii="仿宋_GB2312" w:hAnsi="Times New Roman" w:eastAsia="仿宋_GB2312" w:cs="Times New Roman"/>
          <w:i w:val="0"/>
          <w:iCs w:val="0"/>
          <w:kern w:val="2"/>
          <w:sz w:val="32"/>
          <w:szCs w:val="32"/>
          <w:highlight w:val="none"/>
          <w:lang w:val="zh-TW" w:eastAsia="zh-CN" w:bidi="ar-SA"/>
        </w:rPr>
        <w:t>室，分别是：办公室、组织人事科、宣传部、财务（资产）管理处、学生处（资助中心）、后勤管理处、安全保卫处、农经工程系、医护工程系、工业工程系、教育艺术系、文化旅游系、公共基础部、继续教育部、教务处、招生就业指导中心、图文信息中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12566"/>
      <w:bookmarkStart w:id="9" w:name="_Toc25314"/>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val="en-US" w:eastAsia="zh-CN"/>
        </w:rPr>
        <w:t>2021年度本年收入13954.01万元，与上年相比，增加6184.21万元，增长79.59%，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人员工资正常晋升和绩效工资增加，人员经费增加；本年增加援疆资金教育教学质量提升项目1189.64万元，教育教学运转经费、教师培训费1946.59万元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本年支出13244.81万元，与上年相比，增加3397.49万元，增长34.5%，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人员工资正常晋升和绩效工资增加，人员经费支出增加；本年增加援疆资金教育教学质量提升项目1189.64万元，教育教学运转经费、教师培训费1946.59万元,项目经费支出增加</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0" w:name="_Toc1979"/>
      <w:bookmarkStart w:id="11" w:name="_Toc12142"/>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pacing w:val="0"/>
          <w:sz w:val="32"/>
          <w:szCs w:val="32"/>
          <w:highlight w:val="none"/>
          <w:lang w:val="en-US" w:eastAsia="zh-CN"/>
        </w:rPr>
      </w:pPr>
      <w:bookmarkStart w:id="12" w:name="_Toc13201"/>
      <w:bookmarkStart w:id="13" w:name="_Toc27961"/>
      <w:r>
        <w:rPr>
          <w:rFonts w:hint="eastAsia" w:ascii="仿宋_GB2312" w:eastAsia="仿宋_GB2312"/>
          <w:spacing w:val="0"/>
          <w:sz w:val="32"/>
          <w:szCs w:val="32"/>
          <w:highlight w:val="none"/>
          <w:lang w:val="en-US" w:eastAsia="zh-CN"/>
        </w:rPr>
        <w:t>2021年度本年收入13954.01万元，其中：财政拨款收入10108.57万元，占72.44%；上级补助收入0万元，占0%；事业收入0万元，占0%；经营收入0万元，占0%；附属单位上缴收入0万元，占0%；其他收入3845.43万元，占27.56%。</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val="en-US" w:eastAsia="zh-CN"/>
        </w:rPr>
        <w:t>2021年度本年支出13244.81万元，其中：基本支出5662.61万元，占42.75%；项目支出7582.2万元，占57.25%；上缴上级支出0万元，占0%；经营支出0万元，占0%；对附属单位补助支出0万元，占0%。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26564"/>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val="en-US" w:eastAsia="zh-CN"/>
        </w:rPr>
        <w:t>2021年度财政拨款收入10108.57万元，与上年相比，增加3537.47万元，增长53.83%,</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人员工资正常晋升和绩效工资增加，人员经费增加；高等职业类经费增加，项目经费增加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财政拨款支出10108.57万元，与上年相比，增加3110.82万元，增长44.45%,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人员工资正常晋升和绩效工资增加，人员经费增加；高等职业类经费增加，项目经费增加</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与年初预算数相比情况：财政拨款收入年初预算数5047.81万元，决算数10108.57万元，预决算差异率100.26%，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人员工资正常晋升和绩效工资增加，人员经费增加；高等职业类经费增加，项目经费增加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财政拨款支出年初预算数5047.81万元，决算数10108.57万元，预决算差异率100.26%，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人员工资正常晋升和绩效工资增加，人员经费增加；高等职业类经费增加，项目经费增加</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3833"/>
      <w:bookmarkStart w:id="17" w:name="_Toc20360"/>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val="en-US" w:eastAsia="zh-CN"/>
        </w:rPr>
        <w:t>2021年度一般公共预算财政拨款支出10108.57万元。按功能分类科目项级科目公开，其中：</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bookmarkStart w:id="18" w:name="_Toc30870"/>
      <w:bookmarkStart w:id="19" w:name="_Toc11146"/>
      <w:r>
        <w:rPr>
          <w:rFonts w:hint="eastAsia" w:ascii="仿宋_GB2312" w:eastAsia="仿宋_GB2312"/>
          <w:sz w:val="32"/>
          <w:szCs w:val="32"/>
          <w:highlight w:val="none"/>
          <w:lang w:val="en-US" w:eastAsia="zh-CN"/>
        </w:rPr>
        <w:t>2050205高等教育0.33万元；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2050302中等职业教育7463.93万元；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2050303技校教育1131.15万元；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2050305高等职业教育254.6万元；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2050399其他职业教育支出13.94万元；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2050999其他教育费附加安排的支出405.45万元；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2059999其他教育支出325.48万元；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2080505机关事业单位基本养老保险缴费支出442.6万元；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2080506机关事业单位职业年金缴费支出50.29万元；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lang w:val="en-US" w:eastAsia="zh-CN"/>
        </w:rPr>
      </w:pPr>
      <w:r>
        <w:rPr>
          <w:rFonts w:hint="eastAsia" w:ascii="仿宋_GB2312" w:eastAsia="仿宋_GB2312"/>
          <w:sz w:val="32"/>
          <w:szCs w:val="32"/>
          <w:highlight w:val="none"/>
          <w:lang w:val="en-US" w:eastAsia="zh-CN"/>
        </w:rPr>
        <w:t>2080799其他就业补助支出20.8万元。</w:t>
      </w:r>
    </w:p>
    <w:p>
      <w:pPr>
        <w:pStyle w:val="2"/>
        <w:ind w:firstLine="64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pacing w:val="0"/>
          <w:sz w:val="32"/>
          <w:szCs w:val="32"/>
          <w:highlight w:val="none"/>
          <w:lang w:val="en-US" w:eastAsia="zh-CN"/>
        </w:rPr>
      </w:pPr>
      <w:bookmarkStart w:id="20" w:name="_Toc7190"/>
      <w:bookmarkStart w:id="21" w:name="_Toc21518"/>
      <w:r>
        <w:rPr>
          <w:rFonts w:hint="eastAsia" w:ascii="仿宋_GB2312" w:eastAsia="仿宋_GB2312"/>
          <w:spacing w:val="0"/>
          <w:sz w:val="32"/>
          <w:szCs w:val="32"/>
          <w:highlight w:val="none"/>
          <w:lang w:val="en-US" w:eastAsia="zh-CN"/>
        </w:rPr>
        <w:t>2021年度一般公共预算财政拨款基本支出5662.61万元，其中：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val="en-US" w:eastAsia="zh-CN"/>
        </w:rPr>
        <w:t>人员经费5239.53万元，包括：基本工资、津贴补贴、奖金、绩效工资、机关事业单位基本养老保险缴费、职业年金缴费、职工基本医疗保险缴费、其他社会保障缴费、住房公积金、其他工资福利支出、退休费、抚恤金、生活补助、奖励金、其他对个人和家庭的补助。</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val="en-US" w:eastAsia="zh-CN"/>
        </w:rPr>
        <w:t>公用经费423.08万元，包括:取暖费、工会经费、福利费。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七</w:t>
      </w:r>
      <w:r>
        <w:rPr>
          <w:rFonts w:hint="eastAsia" w:ascii="黑体" w:hAnsi="黑体" w:eastAsia="黑体" w:cs="宋体"/>
          <w:bCs/>
          <w:kern w:val="0"/>
          <w:sz w:val="32"/>
          <w:szCs w:val="32"/>
          <w:highlight w:val="none"/>
        </w:rPr>
        <w:t>、一般公共预算</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bookmarkStart w:id="22" w:name="_Toc7927"/>
      <w:bookmarkStart w:id="23" w:name="_Toc5810"/>
      <w:r>
        <w:rPr>
          <w:rFonts w:hint="eastAsia" w:ascii="仿宋_GB2312" w:eastAsia="仿宋_GB2312"/>
          <w:spacing w:val="0"/>
          <w:sz w:val="32"/>
          <w:szCs w:val="32"/>
          <w:highlight w:val="none"/>
          <w:lang w:val="en-US" w:eastAsia="zh-CN"/>
        </w:rPr>
        <w:t>2021年度一般公共预算“三公”经费支出决算25.86万元，比上年增加2.86万元，增长12.43%,</w:t>
      </w:r>
      <w:r>
        <w:rPr>
          <w:rFonts w:hint="eastAsia" w:ascii="仿宋_GB2312" w:eastAsia="仿宋_GB2312"/>
          <w:sz w:val="32"/>
          <w:szCs w:val="32"/>
          <w:highlight w:val="none"/>
          <w:lang w:eastAsia="zh-CN"/>
        </w:rPr>
        <w:t>主要原因是：</w:t>
      </w:r>
      <w:r>
        <w:rPr>
          <w:rFonts w:hint="eastAsia" w:ascii="仿宋_GB2312" w:eastAsia="仿宋_GB2312"/>
          <w:b w:val="0"/>
          <w:bCs w:val="0"/>
          <w:color w:val="auto"/>
          <w:sz w:val="32"/>
          <w:szCs w:val="32"/>
          <w:highlight w:val="none"/>
          <w:lang w:eastAsia="zh-CN"/>
        </w:rPr>
        <w:t>单位公务用车维修费今年较多</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color w:val="auto"/>
          <w:sz w:val="32"/>
          <w:szCs w:val="32"/>
          <w:highlight w:val="none"/>
          <w:lang w:eastAsia="zh-CN"/>
        </w:rPr>
        <w:t>单位未安排</w:t>
      </w:r>
      <w:r>
        <w:rPr>
          <w:rFonts w:hint="eastAsia" w:ascii="仿宋_GB2312" w:eastAsia="仿宋_GB2312"/>
          <w:sz w:val="32"/>
          <w:szCs w:val="32"/>
          <w:highlight w:val="none"/>
        </w:rPr>
        <w:t>；公务用车购置及运行维护费支出25.86万元，占100%,比上年增加3.79万元，增长17.17%,</w:t>
      </w:r>
      <w:r>
        <w:rPr>
          <w:rFonts w:hint="eastAsia" w:ascii="仿宋_GB2312" w:eastAsia="仿宋_GB2312"/>
          <w:sz w:val="32"/>
          <w:szCs w:val="32"/>
          <w:highlight w:val="none"/>
          <w:lang w:eastAsia="zh-CN"/>
        </w:rPr>
        <w:t>主要原因是：</w:t>
      </w:r>
      <w:r>
        <w:rPr>
          <w:rFonts w:hint="eastAsia" w:ascii="仿宋_GB2312" w:eastAsia="仿宋_GB2312"/>
          <w:b w:val="0"/>
          <w:bCs w:val="0"/>
          <w:color w:val="auto"/>
          <w:sz w:val="32"/>
          <w:szCs w:val="32"/>
          <w:highlight w:val="none"/>
          <w:lang w:eastAsia="zh-CN"/>
        </w:rPr>
        <w:t>单位公务用车维修费今年较多</w:t>
      </w:r>
      <w:r>
        <w:rPr>
          <w:rFonts w:hint="eastAsia" w:ascii="仿宋_GB2312" w:eastAsia="仿宋_GB2312"/>
          <w:sz w:val="32"/>
          <w:szCs w:val="32"/>
          <w:highlight w:val="none"/>
        </w:rPr>
        <w:t>；公务接待费支出0万元，占0%,比上年减少0.94万元，降低100%,</w:t>
      </w:r>
      <w:r>
        <w:rPr>
          <w:rFonts w:hint="eastAsia" w:ascii="仿宋_GB2312" w:eastAsia="仿宋_GB2312"/>
          <w:sz w:val="32"/>
          <w:szCs w:val="32"/>
          <w:highlight w:val="none"/>
          <w:lang w:eastAsia="zh-CN"/>
        </w:rPr>
        <w:t>主要原因是：今年没有公务接待费</w:t>
      </w:r>
      <w:r>
        <w:rPr>
          <w:rFonts w:hint="eastAsia" w:ascii="仿宋_GB2312" w:eastAsia="仿宋_GB2312"/>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：单位无此项业务发生</w:t>
      </w:r>
      <w:r>
        <w:rPr>
          <w:rFonts w:hint="eastAsia" w:ascii="仿宋_GB2312" w:eastAsia="仿宋_GB2312"/>
          <w:sz w:val="32"/>
          <w:szCs w:val="32"/>
          <w:highlight w:val="none"/>
        </w:rPr>
        <w:t>。单位全年安排的因公出国（境）团组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个，因公出国（境）</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公务用车购置及运行维护费25.86万元，其中：公务用车购置费0万元，公务用车运行维护费25.86万元。公务用车运行维护费开支内容包括</w:t>
      </w:r>
      <w:r>
        <w:rPr>
          <w:rFonts w:hint="eastAsia" w:ascii="仿宋_GB2312" w:eastAsia="仿宋_GB2312"/>
          <w:sz w:val="32"/>
          <w:szCs w:val="32"/>
          <w:highlight w:val="none"/>
          <w:lang w:eastAsia="zh-CN"/>
        </w:rPr>
        <w:t>：车辆保险、车辆加油、过路费等</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52</w:t>
      </w:r>
      <w:r>
        <w:rPr>
          <w:rFonts w:hint="eastAsia" w:ascii="仿宋_GB2312" w:eastAsia="仿宋_GB2312"/>
          <w:sz w:val="32"/>
          <w:szCs w:val="32"/>
          <w:highlight w:val="none"/>
        </w:rPr>
        <w:t>辆。</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万元，开支内容包括</w:t>
      </w:r>
      <w:r>
        <w:rPr>
          <w:rFonts w:hint="eastAsia" w:ascii="仿宋_GB2312" w:eastAsia="仿宋_GB2312"/>
          <w:sz w:val="32"/>
          <w:szCs w:val="32"/>
          <w:highlight w:val="none"/>
          <w:lang w:eastAsia="zh-CN"/>
        </w:rPr>
        <w:t>：单位无此项业务发生</w:t>
      </w:r>
      <w:r>
        <w:rPr>
          <w:rFonts w:hint="eastAsia" w:ascii="仿宋_GB2312" w:eastAsia="仿宋_GB2312"/>
          <w:sz w:val="32"/>
          <w:szCs w:val="32"/>
          <w:highlight w:val="none"/>
        </w:rPr>
        <w:t>。单位全年安排的国内公务接待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与年初预算数相比情况：一般公共预算“三公”经费支出年初预算数25.86万元，决算数25.86万元，预决算差异率0%，</w:t>
      </w:r>
      <w:r>
        <w:rPr>
          <w:rFonts w:hint="eastAsia" w:ascii="仿宋_GB2312" w:eastAsia="仿宋_GB2312"/>
          <w:sz w:val="32"/>
          <w:szCs w:val="32"/>
          <w:highlight w:val="none"/>
          <w:lang w:eastAsia="zh-CN"/>
        </w:rPr>
        <w:t>主要原因是</w:t>
      </w:r>
      <w:r>
        <w:rPr>
          <w:rFonts w:hint="eastAsia" w:ascii="仿宋_GB2312" w:eastAsia="仿宋_GB2312"/>
          <w:color w:val="auto"/>
          <w:sz w:val="32"/>
          <w:szCs w:val="32"/>
          <w:highlight w:val="none"/>
          <w:lang w:eastAsia="zh-CN"/>
        </w:rPr>
        <w:t>：</w:t>
      </w:r>
      <w:r>
        <w:rPr>
          <w:rFonts w:hint="eastAsia" w:ascii="仿宋_GB2312" w:eastAsia="仿宋_GB2312"/>
          <w:b w:val="0"/>
          <w:bCs w:val="0"/>
          <w:color w:val="auto"/>
          <w:sz w:val="32"/>
          <w:szCs w:val="32"/>
          <w:highlight w:val="none"/>
          <w:lang w:eastAsia="zh-CN"/>
        </w:rPr>
        <w:t>严格执行预算，未超预算支出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color w:val="auto"/>
          <w:sz w:val="32"/>
          <w:szCs w:val="32"/>
          <w:highlight w:val="none"/>
          <w:lang w:eastAsia="zh-CN"/>
        </w:rPr>
        <w:t>单位未安排</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color w:val="auto"/>
          <w:sz w:val="32"/>
          <w:szCs w:val="32"/>
          <w:highlight w:val="none"/>
          <w:lang w:eastAsia="zh-CN"/>
        </w:rPr>
        <w:t>单位未安排</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公务用车运行费预算数25.86万元，决算数25.86万元，预决算差异率0%，</w:t>
      </w:r>
      <w:r>
        <w:rPr>
          <w:rFonts w:hint="eastAsia" w:ascii="仿宋_GB2312" w:eastAsia="仿宋_GB2312"/>
          <w:sz w:val="32"/>
          <w:szCs w:val="32"/>
          <w:highlight w:val="none"/>
          <w:lang w:eastAsia="zh-CN"/>
        </w:rPr>
        <w:t>主要原因是：</w:t>
      </w:r>
      <w:r>
        <w:rPr>
          <w:rFonts w:hint="eastAsia" w:ascii="仿宋_GB2312" w:eastAsia="仿宋_GB2312"/>
          <w:b w:val="0"/>
          <w:bCs w:val="0"/>
          <w:color w:val="auto"/>
          <w:sz w:val="32"/>
          <w:szCs w:val="32"/>
          <w:highlight w:val="none"/>
          <w:lang w:eastAsia="zh-CN"/>
        </w:rPr>
        <w:t>严格执行预算，未超预算支出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color w:val="auto"/>
          <w:sz w:val="32"/>
          <w:szCs w:val="32"/>
          <w:highlight w:val="none"/>
          <w:lang w:eastAsia="zh-CN"/>
        </w:rPr>
        <w:t>单位未安排</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4" w:name="_Toc1235"/>
      <w:bookmarkStart w:id="25"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lang w:val="en-US" w:eastAsia="zh-CN"/>
        </w:rPr>
        <w:t>2021年度新疆克孜勒苏职业技术学院公用经费423.08万元，比上年增加166.06万元，增长64.61%,</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今年公用经费包含2020年结转资金</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仿宋_GB2312" w:eastAsia="仿宋_GB2312"/>
          <w:spacing w:val="0"/>
          <w:sz w:val="32"/>
          <w:szCs w:val="32"/>
          <w:highlight w:val="none"/>
          <w:lang w:val="en-US" w:eastAsia="zh-CN"/>
        </w:rPr>
      </w:pPr>
      <w:bookmarkStart w:id="30" w:name="_Toc4591"/>
      <w:bookmarkStart w:id="31" w:name="_Toc8391"/>
      <w:r>
        <w:rPr>
          <w:rFonts w:hint="eastAsia" w:ascii="仿宋_GB2312" w:eastAsia="仿宋_GB2312"/>
          <w:spacing w:val="0"/>
          <w:sz w:val="32"/>
          <w:szCs w:val="32"/>
          <w:highlight w:val="none"/>
          <w:lang w:val="en-US" w:eastAsia="zh-CN"/>
        </w:rPr>
        <w:t>2021年度政府采购支出总额3784.56万元，其中：政府采购货物支出2508.52万元、政府采购工程支出1170.6万元、政府采购服务支出105.44万元。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仿宋_GB2312" w:eastAsia="仿宋_GB2312"/>
          <w:spacing w:val="0"/>
          <w:sz w:val="32"/>
          <w:szCs w:val="32"/>
          <w:highlight w:val="none"/>
          <w:lang w:val="en-US" w:eastAsia="zh-CN"/>
        </w:rPr>
      </w:pPr>
      <w:r>
        <w:rPr>
          <w:rFonts w:hint="eastAsia" w:ascii="仿宋_GB2312" w:eastAsia="仿宋_GB2312"/>
          <w:spacing w:val="0"/>
          <w:sz w:val="32"/>
          <w:szCs w:val="32"/>
          <w:highlight w:val="none"/>
          <w:lang w:val="en-US" w:eastAsia="zh-CN"/>
        </w:rPr>
        <w:t>授予中小企业合同金额0万元，占政府采购支出总额的0%,其中：授予小微企业合同金额0万元，占政府采购支出总额的0%。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2021年12月31日，单位共有房屋96918.05平方米，价值17745.51万元。车辆52辆，价值599.59万元，其中：副部（省）级及以上领导用车0辆、主要领导干部用车0辆、机要通信用车0辆、应急保障用车0辆、执法执勤用车0辆、特种专业技术用车0辆、离退休干部用车0辆、其他用车52辆，其他用车主要是：</w:t>
      </w:r>
      <w:r>
        <w:rPr>
          <w:rFonts w:hint="eastAsia" w:ascii="仿宋_GB2312" w:eastAsia="仿宋_GB2312"/>
          <w:b w:val="0"/>
          <w:bCs w:val="0"/>
          <w:color w:val="auto"/>
          <w:sz w:val="32"/>
          <w:szCs w:val="32"/>
          <w:highlight w:val="none"/>
          <w:lang w:eastAsia="zh-CN"/>
        </w:rPr>
        <w:t>驾校用的教练车与学校公务用车</w:t>
      </w:r>
      <w:r>
        <w:rPr>
          <w:rFonts w:hint="eastAsia" w:ascii="仿宋_GB2312" w:eastAsia="仿宋_GB2312"/>
          <w:b w:val="0"/>
          <w:bCs w:val="0"/>
          <w:color w:val="auto"/>
          <w:sz w:val="32"/>
          <w:szCs w:val="32"/>
          <w:highlight w:val="none"/>
        </w:rPr>
        <w:t>；单位价值50万元以上通用设备5台（套）、单位价值100万元以上专用设备4台（套）。</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2" w:name="_Toc11283"/>
      <w:bookmarkStart w:id="33" w:name="_Toc435"/>
      <w:r>
        <w:rPr>
          <w:rFonts w:hint="eastAsia" w:ascii="黑体" w:hAnsi="黑体" w:eastAsia="黑体" w:cs="宋体"/>
          <w:bCs/>
          <w:kern w:val="0"/>
          <w:sz w:val="32"/>
          <w:szCs w:val="32"/>
          <w:highlight w:val="none"/>
          <w:lang w:eastAsia="zh-CN"/>
        </w:rPr>
        <w:t>预算绩效的情况说明</w:t>
      </w:r>
      <w:bookmarkEnd w:id="32"/>
      <w:bookmarkEnd w:id="33"/>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640" w:firstLineChars="200"/>
        <w:jc w:val="both"/>
        <w:textAlignment w:val="auto"/>
        <w:outlineLvl w:val="1"/>
        <w:rPr>
          <w:rFonts w:hint="eastAsia"/>
          <w:b w:val="0"/>
          <w:bCs w:val="0"/>
        </w:rPr>
      </w:pPr>
      <w:r>
        <w:rPr>
          <w:rFonts w:hint="eastAsia" w:ascii="仿宋_GB2312" w:eastAsia="仿宋_GB2312"/>
          <w:b w:val="0"/>
          <w:bCs w:val="0"/>
          <w:sz w:val="32"/>
          <w:szCs w:val="32"/>
          <w:highlight w:val="none"/>
          <w:lang w:eastAsia="zh-CN"/>
        </w:rPr>
        <w:t>根据预算绩效管理要求，我单位</w:t>
      </w:r>
      <w:r>
        <w:rPr>
          <w:rFonts w:hint="eastAsia" w:ascii="仿宋_GB2312" w:eastAsia="仿宋_GB2312"/>
          <w:b w:val="0"/>
          <w:bCs w:val="0"/>
          <w:sz w:val="32"/>
          <w:szCs w:val="32"/>
          <w:highlight w:val="none"/>
          <w:lang w:val="en-US" w:eastAsia="zh-CN"/>
        </w:rPr>
        <w:t>2021</w:t>
      </w:r>
      <w:r>
        <w:rPr>
          <w:rFonts w:hint="eastAsia" w:ascii="仿宋_GB2312" w:eastAsia="仿宋_GB2312"/>
          <w:b w:val="0"/>
          <w:bCs w:val="0"/>
          <w:sz w:val="32"/>
          <w:szCs w:val="32"/>
          <w:highlight w:val="none"/>
          <w:lang w:eastAsia="zh-CN"/>
        </w:rPr>
        <w:t>年度开展预算绩效评价项目</w:t>
      </w:r>
      <w:r>
        <w:rPr>
          <w:rFonts w:hint="eastAsia" w:ascii="仿宋_GB2312" w:eastAsia="仿宋_GB2312"/>
          <w:b w:val="0"/>
          <w:bCs w:val="0"/>
          <w:sz w:val="32"/>
          <w:szCs w:val="32"/>
          <w:highlight w:val="none"/>
          <w:lang w:val="en-US" w:eastAsia="zh-CN"/>
        </w:rPr>
        <w:t>29</w:t>
      </w:r>
      <w:r>
        <w:rPr>
          <w:rFonts w:hint="eastAsia" w:ascii="仿宋_GB2312" w:eastAsia="仿宋_GB2312"/>
          <w:b w:val="0"/>
          <w:bCs w:val="0"/>
          <w:sz w:val="32"/>
          <w:szCs w:val="32"/>
          <w:highlight w:val="none"/>
          <w:lang w:eastAsia="zh-CN"/>
        </w:rPr>
        <w:t>个，共涉及资金</w:t>
      </w:r>
      <w:r>
        <w:rPr>
          <w:rFonts w:hint="eastAsia" w:ascii="仿宋_GB2312" w:eastAsia="仿宋_GB2312"/>
          <w:b w:val="0"/>
          <w:bCs w:val="0"/>
          <w:sz w:val="32"/>
          <w:szCs w:val="32"/>
          <w:highlight w:val="none"/>
          <w:lang w:val="en-US" w:eastAsia="zh-CN"/>
        </w:rPr>
        <w:t>4445.97</w:t>
      </w:r>
      <w:r>
        <w:rPr>
          <w:rFonts w:hint="eastAsia" w:ascii="仿宋_GB2312" w:eastAsia="仿宋_GB2312"/>
          <w:b w:val="0"/>
          <w:bCs w:val="0"/>
          <w:sz w:val="32"/>
          <w:szCs w:val="32"/>
          <w:highlight w:val="none"/>
        </w:rPr>
        <w:t>万元</w:t>
      </w:r>
      <w:r>
        <w:rPr>
          <w:rFonts w:hint="eastAsia" w:ascii="仿宋_GB2312" w:eastAsia="仿宋_GB2312"/>
          <w:b w:val="0"/>
          <w:bCs w:val="0"/>
          <w:sz w:val="32"/>
          <w:szCs w:val="32"/>
          <w:highlight w:val="none"/>
          <w:lang w:eastAsia="zh-CN"/>
        </w:rPr>
        <w:t>。预算绩效管理取得的成效：一</w:t>
      </w:r>
      <w:r>
        <w:rPr>
          <w:rFonts w:hint="eastAsia" w:ascii="仿宋_GB2312" w:hAnsi="Times New Roman" w:eastAsia="仿宋_GB2312" w:cs="Times New Roman"/>
          <w:b w:val="0"/>
          <w:bCs w:val="0"/>
          <w:sz w:val="32"/>
          <w:szCs w:val="32"/>
          <w:highlight w:val="none"/>
          <w:lang w:eastAsia="zh-CN"/>
        </w:rPr>
        <w:t>是</w:t>
      </w:r>
      <w:r>
        <w:rPr>
          <w:rFonts w:hint="eastAsia" w:ascii="仿宋_GB2312" w:hAnsi="Times New Roman" w:eastAsia="仿宋_GB2312" w:cs="Times New Roman"/>
          <w:b w:val="0"/>
          <w:bCs w:val="0"/>
          <w:sz w:val="32"/>
          <w:szCs w:val="32"/>
          <w:highlight w:val="none"/>
          <w:lang w:val="en-US" w:eastAsia="zh-CN"/>
        </w:rPr>
        <w:t>项目资金年初做好对项目资金用途的明细规划，资金到位后，严格按照月计划执行，除不可控因素外，都应由项目负责人及监察人员时刻紧盯项目进度，一旦出现偏差立马纠正，确保项目年度目标的完成</w:t>
      </w:r>
      <w:r>
        <w:rPr>
          <w:rFonts w:hint="eastAsia" w:ascii="仿宋_GB2312" w:eastAsia="仿宋_GB2312"/>
          <w:b w:val="0"/>
          <w:bCs w:val="0"/>
          <w:sz w:val="32"/>
          <w:szCs w:val="32"/>
          <w:highlight w:val="none"/>
          <w:lang w:eastAsia="zh-CN"/>
        </w:rPr>
        <w:t>；二是</w:t>
      </w:r>
      <w:r>
        <w:rPr>
          <w:rFonts w:hint="eastAsia" w:ascii="仿宋_GB2312" w:hAnsi="Times New Roman" w:eastAsia="仿宋_GB2312" w:cs="Times New Roman"/>
          <w:b w:val="0"/>
          <w:bCs w:val="0"/>
          <w:sz w:val="32"/>
          <w:szCs w:val="32"/>
          <w:highlight w:val="none"/>
          <w:lang w:val="en-US" w:eastAsia="zh-CN"/>
        </w:rPr>
        <w:t>加强沟通协调，我单位及时向州财政局汇报项目进度，确保项目按期完工</w:t>
      </w:r>
      <w:r>
        <w:rPr>
          <w:rFonts w:hint="eastAsia" w:ascii="仿宋_GB2312" w:eastAsia="仿宋_GB2312"/>
          <w:b w:val="0"/>
          <w:bCs w:val="0"/>
          <w:sz w:val="32"/>
          <w:szCs w:val="32"/>
          <w:highlight w:val="none"/>
          <w:lang w:eastAsia="zh-CN"/>
        </w:rPr>
        <w:t>。发现的问题及原因：一</w:t>
      </w:r>
      <w:r>
        <w:rPr>
          <w:rFonts w:hint="eastAsia" w:ascii="仿宋_GB2312" w:hAnsi="Times New Roman" w:eastAsia="仿宋_GB2312" w:cs="Times New Roman"/>
          <w:b w:val="0"/>
          <w:bCs w:val="0"/>
          <w:sz w:val="32"/>
          <w:szCs w:val="32"/>
          <w:highlight w:val="none"/>
          <w:lang w:eastAsia="zh-CN"/>
        </w:rPr>
        <w:t>是</w:t>
      </w:r>
      <w:r>
        <w:rPr>
          <w:rFonts w:hint="eastAsia" w:ascii="仿宋_GB2312" w:hAnsi="Times New Roman" w:eastAsia="仿宋_GB2312" w:cs="Times New Roman"/>
          <w:b w:val="0"/>
          <w:bCs w:val="0"/>
          <w:sz w:val="32"/>
          <w:szCs w:val="32"/>
          <w:highlight w:val="none"/>
          <w:lang w:val="en-US" w:eastAsia="zh-CN"/>
        </w:rPr>
        <w:t>自评价工作还存在自我审定的局限性，会影响评价质量，容易造成问题的疏漏，在客观性和公正性上说服力不强，二是现场评价的工作量少，后续效益评价具体措施和方法较少。</w:t>
      </w:r>
      <w:r>
        <w:rPr>
          <w:rFonts w:hint="eastAsia" w:ascii="仿宋_GB2312" w:eastAsia="仿宋_GB2312"/>
          <w:b w:val="0"/>
          <w:bCs w:val="0"/>
          <w:sz w:val="32"/>
          <w:szCs w:val="32"/>
          <w:highlight w:val="none"/>
          <w:lang w:eastAsia="zh-CN"/>
        </w:rPr>
        <w:t>下一步改进措施：一是</w:t>
      </w:r>
      <w:r>
        <w:rPr>
          <w:rFonts w:hint="eastAsia" w:ascii="仿宋_GB2312" w:eastAsia="仿宋_GB2312"/>
          <w:b w:val="0"/>
          <w:bCs w:val="0"/>
          <w:sz w:val="32"/>
          <w:szCs w:val="32"/>
        </w:rPr>
        <w:t>是</w:t>
      </w:r>
      <w:r>
        <w:rPr>
          <w:rFonts w:hint="eastAsia" w:ascii="仿宋_GB2312" w:hAnsi="Times New Roman" w:eastAsia="仿宋_GB2312" w:cs="Times New Roman"/>
          <w:b w:val="0"/>
          <w:bCs w:val="0"/>
          <w:sz w:val="32"/>
          <w:szCs w:val="32"/>
          <w:lang w:val="en-US" w:eastAsia="zh-CN"/>
        </w:rPr>
        <w:t>把预算绩效管理作为预算单位管理工作重点，逐步完善预算绩效评价体系，加强各部门之间的合作，保证各部门沟通机制通畅</w:t>
      </w:r>
      <w:r>
        <w:rPr>
          <w:rFonts w:hint="eastAsia" w:ascii="仿宋_GB2312" w:eastAsia="仿宋_GB2312"/>
          <w:b w:val="0"/>
          <w:bCs w:val="0"/>
          <w:sz w:val="32"/>
          <w:szCs w:val="32"/>
          <w:highlight w:val="none"/>
          <w:lang w:eastAsia="zh-CN"/>
        </w:rPr>
        <w:t>；二是</w:t>
      </w:r>
      <w:r>
        <w:rPr>
          <w:rFonts w:hint="eastAsia" w:ascii="仿宋_GB2312" w:hAnsi="Times New Roman" w:eastAsia="仿宋_GB2312" w:cs="Times New Roman"/>
          <w:b w:val="0"/>
          <w:bCs w:val="0"/>
          <w:sz w:val="32"/>
          <w:szCs w:val="32"/>
          <w:highlight w:val="none"/>
          <w:lang w:val="en-US" w:eastAsia="zh-CN"/>
        </w:rPr>
        <w:t>继续完善绩效指标，提高整体绩效目标质量。</w:t>
      </w:r>
      <w:r>
        <w:rPr>
          <w:rFonts w:hint="eastAsia" w:ascii="仿宋_GB2312" w:eastAsia="仿宋_GB2312"/>
          <w:b w:val="0"/>
          <w:bCs w:val="0"/>
          <w:sz w:val="32"/>
          <w:szCs w:val="32"/>
          <w:highlight w:val="none"/>
          <w:lang w:eastAsia="zh-CN"/>
        </w:rPr>
        <w:t>具体</w:t>
      </w:r>
      <w:r>
        <w:rPr>
          <w:rFonts w:hint="eastAsia" w:ascii="仿宋_GB2312" w:eastAsia="仿宋_GB2312"/>
          <w:b w:val="0"/>
          <w:bCs w:val="0"/>
          <w:sz w:val="32"/>
          <w:szCs w:val="32"/>
          <w:highlight w:val="none"/>
        </w:rPr>
        <w:t>项目自评情况附项目支出绩效自评表。</w:t>
      </w:r>
      <w:bookmarkStart w:id="34" w:name="_Toc3250"/>
      <w:bookmarkStart w:id="35" w:name="_Toc241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“三公”经费：指用一般公共预算财政拨款安排的因公出国（境）费、公务用车购置及运行费和公务接待费。其中，因公出国（境）费反映单位公务出国（境）的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36" w:name="_Toc28903"/>
      <w:bookmarkStart w:id="37" w:name="_Toc2278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bookmarkStart w:id="54" w:name="_GoBack"/>
      <w:bookmarkEnd w:id="54"/>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38" w:name="_Toc2183"/>
      <w:bookmarkStart w:id="39" w:name="_Toc6062"/>
      <w:r>
        <w:rPr>
          <w:rFonts w:hint="eastAsia" w:ascii="黑体" w:hAnsi="黑体" w:eastAsia="黑体" w:cs="宋体"/>
          <w:bCs/>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0" w:name="_Toc30364"/>
      <w:bookmarkStart w:id="41" w:name="_Toc24532"/>
      <w:r>
        <w:rPr>
          <w:rFonts w:hint="eastAsia" w:ascii="黑体" w:hAnsi="黑体" w:eastAsia="黑体" w:cs="宋体"/>
          <w:bCs/>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2" w:name="_Toc21304"/>
      <w:bookmarkStart w:id="43" w:name="_Toc32434"/>
      <w:r>
        <w:rPr>
          <w:rFonts w:hint="eastAsia" w:ascii="黑体" w:hAnsi="黑体" w:eastAsia="黑体" w:cs="宋体"/>
          <w:bCs/>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4" w:name="_Toc28786"/>
      <w:bookmarkStart w:id="45" w:name="_Toc14238"/>
      <w:r>
        <w:rPr>
          <w:rFonts w:hint="eastAsia" w:ascii="黑体" w:hAnsi="黑体" w:eastAsia="黑体" w:cs="宋体"/>
          <w:bCs/>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6" w:name="_Toc14869"/>
      <w:bookmarkStart w:id="47" w:name="_Toc10347"/>
      <w:r>
        <w:rPr>
          <w:rFonts w:hint="eastAsia" w:ascii="黑体" w:hAnsi="黑体" w:eastAsia="黑体" w:cs="宋体"/>
          <w:bCs/>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8" w:name="_Toc8884"/>
      <w:bookmarkStart w:id="49" w:name="_Toc5626"/>
      <w:r>
        <w:rPr>
          <w:rFonts w:hint="eastAsia" w:ascii="黑体" w:hAnsi="黑体" w:eastAsia="黑体" w:cs="宋体"/>
          <w:bCs/>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0" w:name="_Toc29106"/>
      <w:bookmarkStart w:id="51" w:name="_Toc32663"/>
      <w:r>
        <w:rPr>
          <w:rFonts w:hint="eastAsia" w:ascii="黑体" w:hAnsi="黑体" w:eastAsia="黑体" w:cs="宋体"/>
          <w:bCs/>
          <w:kern w:val="0"/>
          <w:sz w:val="32"/>
          <w:szCs w:val="32"/>
          <w:highlight w:val="none"/>
        </w:rPr>
        <w:t>七、《一般公共预算财政拨款“三公”经费支出决算表》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52" w:name="_Toc5453"/>
      <w:bookmarkStart w:id="53" w:name="_Toc7643"/>
      <w:r>
        <w:rPr>
          <w:rFonts w:hint="eastAsia" w:ascii="黑体" w:hAnsi="黑体" w:eastAsia="黑体" w:cs="宋体"/>
          <w:bCs/>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lang w:eastAsia="zh-CN"/>
        </w:rPr>
        <w:t>九</w:t>
      </w:r>
      <w:r>
        <w:rPr>
          <w:rFonts w:hint="eastAsia" w:ascii="黑体" w:hAnsi="黑体" w:eastAsia="黑体" w:cs="宋体"/>
          <w:bCs/>
          <w:kern w:val="0"/>
          <w:sz w:val="32"/>
          <w:szCs w:val="32"/>
          <w:highlight w:val="none"/>
        </w:rPr>
        <w:t>、《</w:t>
      </w:r>
      <w:r>
        <w:rPr>
          <w:rFonts w:hint="eastAsia" w:ascii="黑体" w:hAnsi="黑体" w:eastAsia="黑体" w:cs="宋体"/>
          <w:bCs/>
          <w:kern w:val="0"/>
          <w:sz w:val="32"/>
          <w:szCs w:val="32"/>
          <w:highlight w:val="none"/>
          <w:lang w:eastAsia="zh-CN"/>
        </w:rPr>
        <w:t>国有资本经营</w:t>
      </w:r>
      <w:r>
        <w:rPr>
          <w:rFonts w:hint="eastAsia" w:ascii="黑体" w:hAnsi="黑体" w:eastAsia="黑体" w:cs="宋体"/>
          <w:bCs/>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p/>
    <w:p>
      <w:pPr>
        <w:rPr>
          <w:rFonts w:hint="eastAsia"/>
          <w:sz w:val="28"/>
          <w:szCs w:val="36"/>
        </w:rPr>
      </w:pPr>
    </w:p>
    <w:p>
      <w:pPr>
        <w:ind w:firstLine="6160" w:firstLineChars="2200"/>
        <w:rPr>
          <w:sz w:val="28"/>
          <w:szCs w:val="36"/>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altName w:val="仿宋"/>
    <w:panose1 w:val="02000000000000000000"/>
    <w:charset w:val="86"/>
    <w:family w:val="auto"/>
    <w:pitch w:val="default"/>
    <w:sig w:usb0="00000000" w:usb1="00000000" w:usb2="00000012"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396B71"/>
    <w:multiLevelType w:val="singleLevel"/>
    <w:tmpl w:val="6F396B71"/>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6A8D3118"/>
    <w:rsid w:val="02153E9B"/>
    <w:rsid w:val="0759706C"/>
    <w:rsid w:val="09235BB7"/>
    <w:rsid w:val="09E90543"/>
    <w:rsid w:val="0A4B2209"/>
    <w:rsid w:val="0F661726"/>
    <w:rsid w:val="12844D1E"/>
    <w:rsid w:val="14550F9E"/>
    <w:rsid w:val="19071294"/>
    <w:rsid w:val="1BD16928"/>
    <w:rsid w:val="1D4C3262"/>
    <w:rsid w:val="2D642A66"/>
    <w:rsid w:val="2E70480F"/>
    <w:rsid w:val="2F3F2E4C"/>
    <w:rsid w:val="39DC0C9F"/>
    <w:rsid w:val="39EB3597"/>
    <w:rsid w:val="3DE76687"/>
    <w:rsid w:val="4112159F"/>
    <w:rsid w:val="44A37C8F"/>
    <w:rsid w:val="45DA3F69"/>
    <w:rsid w:val="534003F4"/>
    <w:rsid w:val="539950EF"/>
    <w:rsid w:val="53A36166"/>
    <w:rsid w:val="544661B4"/>
    <w:rsid w:val="54D40BFF"/>
    <w:rsid w:val="5770751D"/>
    <w:rsid w:val="5A887E74"/>
    <w:rsid w:val="5ACE5819"/>
    <w:rsid w:val="5E352FB5"/>
    <w:rsid w:val="60AE021F"/>
    <w:rsid w:val="618F3DF9"/>
    <w:rsid w:val="623C76B4"/>
    <w:rsid w:val="632C0464"/>
    <w:rsid w:val="66C434DA"/>
    <w:rsid w:val="6A8D3118"/>
    <w:rsid w:val="6E1253DF"/>
    <w:rsid w:val="7387608B"/>
    <w:rsid w:val="7ADA2FD7"/>
    <w:rsid w:val="7E370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outlineLvl w:val="2"/>
    </w:pPr>
    <w:rPr>
      <w:rFonts w:ascii="方正仿宋_GB2312" w:hAnsi="方正仿宋_GB2312" w:eastAsia="方正仿宋_GB2312"/>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HTML Address"/>
    <w:basedOn w:val="1"/>
    <w:qFormat/>
    <w:uiPriority w:val="0"/>
    <w:rPr>
      <w:i/>
      <w:iCs/>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5209</Words>
  <Characters>5739</Characters>
  <Lines>0</Lines>
  <Paragraphs>0</Paragraphs>
  <TotalTime>5</TotalTime>
  <ScaleCrop>false</ScaleCrop>
  <LinksUpToDate>false</LinksUpToDate>
  <CharactersWithSpaces>5749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2022-07-27T06:47:00Z</dcterms:created>
  <dc:creator>Administrator</dc:creator>
  <cp:lastModifiedBy>Administrator</cp:lastModifiedBy>
  <dcterms:modified xsi:type="dcterms:W3CDTF">2023-08-09T11:43:47Z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014ED1C4F9284C9AB63124E8BCFCF895_12</vt:lpwstr>
  </property>
</Properties>
</file>