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29"/>
          <w:szCs w:val="29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262255</wp:posOffset>
                </wp:positionH>
                <wp:positionV relativeFrom="page">
                  <wp:posOffset>2392045</wp:posOffset>
                </wp:positionV>
                <wp:extent cx="73660" cy="102235"/>
                <wp:effectExtent l="0" t="14605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62861" y="2392460"/>
                          <a:ext cx="73660" cy="1022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9" w:line="232" w:lineRule="auto"/>
                              <w:ind w:left="20"/>
                              <w:rPr>
                                <w:rFonts w:ascii="黑体" w:hAnsi="黑体" w:eastAsia="黑体" w:cs="黑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8"/>
                                <w:szCs w:val="8"/>
                              </w:rPr>
                              <w:t>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20.65pt;margin-top:188.35pt;height:8.05pt;width:5.8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W/sbm9YAAAAJ&#10;AQAADwAAAGRycy9kb3ducmV2LnhtbE2PTU/DMAyG70j8h8hI3FjabuyjazoJRG9cGOPutl5TrUmq&#10;JO3Gv8ec4Gj71ePnLQ43M4iZfOidVZAuEhBkG9f2tlNw+qyetiBCRNvi4Cwp+KYAh/L+rsC8dVf7&#10;QfMxdoIhNuSoQMc45lKGRpPBsHAjWb6dnTcYefSdbD1eGW4GmSXJWhrsLX/QONKrpuZynIyC1Usl&#10;L3r1VXd6nt4dVR5Pb7VSjw9psgcR6Rb/wvCrz+pQslPtJtsGMTAjXXJSwXKz3oDgwHO2A1HzYpdt&#10;QZaF/N+g/AFQSwMEFAAAAAgAh07iQBFE9o4SAgAAGgQAAA4AAABkcnMvZTJvRG9jLnhtbK1TTY/a&#10;MBC9V+p/sHwvCYGlW0RY0V1RVULdldiqZ+PYECn+qG1I6K/vs5NsP09Vc7DGM5M3896MV3edashF&#10;OF8bXdLpJKdEaG6qWh9L+vl5++aWEh+YrlhjtCjpVXh6t379atXapSjMyTSVcAQg2i9bW9JTCHaZ&#10;ZZ6fhGJ+YqzQCErjFAu4umNWOdYCXTVZkeeLrDWuss5w4T28D32QrhO+lIKHRym9CKQpKXoL6XTp&#10;PMQzW6/Y8uiYPdV8aIP9QxeK1RpFX6AeWGDk7Oo/oFTNnfFGhgk3KjNS1lwkDmAzzX9jsz8xKxIX&#10;iOPti0z+/8HyT5cnR+qqpHNKNFMY0bPownvTkXkUp7V+iZy9RVbo4MaQR7+HM3LupFPEGWh7M8/j&#10;l5QAN4LsYlHcLqaUXGHO3hXzxaA5ihCO+NvZAi7CEZ/mRTG7iehZDxrBrfPhgzCKRKOkDhNN8Oyy&#10;86FPHVNiujbbumnSVBtN2jjiX9xAbjQKRF59/9EK3aEbyB5MdQXXRAd9ecu3NSrvmA9PzGE34MS+&#10;h0ccsjGoYAaLkpNx3/7mj/kYGaKUtNi1kvqvZ+YEJc1HjWHGxRwNNxqH0dBndW+wvhAR3SQTP7jQ&#10;jKZ0Rn3BM9jEKggxzVGrpGE070O/8XhGXGw2KQnrZ1nY6b3lEboXaXMORtZJ1ihLr8WgFhYwDWZ4&#10;LHHDf76nrB9Pev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/sbm9YAAAAJAQAADwAAAAAAAAAB&#10;ACAAAAAiAAAAZHJzL2Rvd25yZXYueG1sUEsBAhQAFAAAAAgAh07iQBFE9o4SAgAAGgQAAA4AAAAA&#10;AAAAAQAgAAAAJQEAAGRycy9lMm9Eb2MueG1sUEsFBgAAAAAGAAYAWQEAAKk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9" w:line="232" w:lineRule="auto"/>
                        <w:ind w:left="20"/>
                        <w:rPr>
                          <w:rFonts w:ascii="黑体" w:hAnsi="黑体" w:eastAsia="黑体" w:cs="黑体"/>
                          <w:sz w:val="8"/>
                          <w:szCs w:val="8"/>
                        </w:rPr>
                      </w:pPr>
                      <w:r>
                        <w:rPr>
                          <w:rFonts w:ascii="黑体" w:hAnsi="黑体" w:eastAsia="黑体" w:cs="黑体"/>
                          <w:sz w:val="8"/>
                          <w:szCs w:val="8"/>
                        </w:rPr>
                        <w:t>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272415</wp:posOffset>
                </wp:positionH>
                <wp:positionV relativeFrom="page">
                  <wp:posOffset>7231380</wp:posOffset>
                </wp:positionV>
                <wp:extent cx="63500" cy="876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97" w:lineRule="exact"/>
                              <w:ind w:left="20"/>
                              <w:rPr>
                                <w:rFonts w:ascii="Arial" w:hAnsi="Arial" w:eastAsia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3"/>
                                <w:szCs w:val="13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45pt;margin-top:569.4pt;height:6.9pt;width: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moWTtNgAAAAL&#10;AQAADwAAAGRycy9kb3ducmV2LnhtbE2PzU7DMBCE70i8g7WVuFE7gUZtGqdCCE5IiDQcODqxm1iN&#10;1yF2f3h7Nic47uxo5ptid3UDO5spWI8SkqUAZrD12mIn4bN+vV8DC1GhVoNHI+HHBNiVtzeFyrW/&#10;YGXO+9gxCsGQKwl9jGPOeWh741RY+tEg/Q5+cirSOXVcT+pC4W7gqRAZd8oiNfRqNM+9aY/7k5Pw&#10;9IXVi/1+bz6qQ2XreiPwLTtKebdIxBZYNNf4Z4YZn9ChJKbGn1AHNkh4TDfkJD15WNMGcqxmpZmV&#10;VZoBLwv+f0P5C1BLAwQUAAAACACHTuJAi/wAi50BAAAhAwAADgAAAGRycy9lMm9Eb2MueG1srVJL&#10;jhMxEN0jcQfLe+KejAijVjojodEgJARIwxzAcdtpS7bLKnvSnQvADVixYc+5cg7KnnSGzw6xcZer&#10;qp/fe1Xr68k7tteYLISOXywaznRQ0Nuw6/j9p9sXV5ylLEMvHQTd8YNO/Hrz/Nl6jK1ewgCu18gI&#10;JKR2jB0fco6tEEkN2su0gKgDFQ2gl5muuBM9ypHQvRPLplmJEbCPCEqnRNmbxyLfVHxjtMofjEk6&#10;M9dx4pbrifXcllNs1rLdoYyDVSca8h9YeGkDPXqGupFZsge0f0F5qxASmLxQ4AUYY5WuGkjNRfOH&#10;mrtBRl21kDkpnm1K/w9Wvd9/RGb7ji85C9LTiI5fvxy//Th+/8yWxZ4xppa67iL15ek1TDTmOZ8o&#10;WVRPBn35kh5GdTL6cDZXT5kpSq4uXzZUUFS5erW6rNaLp18jpvxGg2cl6DjS5Kqhcv8uZaJBrXNL&#10;eSnArXWuTs+F3xLUWDKi8H7kV6I8baeTmC30B9Li3gbysezEHOAcbOfgIaLdDXVpCoUCRHOoZE47&#10;Uwb96712PW325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ahZO02AAAAAsBAAAPAAAAAAAAAAEA&#10;IAAAACIAAABkcnMvZG93bnJldi54bWxQSwECFAAUAAAACACHTuJAi/wAi50BAAAh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97" w:lineRule="exact"/>
                        <w:ind w:left="20"/>
                        <w:rPr>
                          <w:rFonts w:ascii="Arial" w:hAnsi="Arial" w:eastAsia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eastAsia="Arial" w:cs="Arial"/>
                          <w:sz w:val="13"/>
                          <w:szCs w:val="13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29"/>
          <w:szCs w:val="29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29"/>
          <w:szCs w:val="29"/>
        </w:rPr>
        <w:t>4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101" w:firstLineChars="1000"/>
        <w:jc w:val="both"/>
        <w:textAlignment w:val="baseline"/>
        <w:rPr>
          <w:rFonts w:hint="eastAsia" w:ascii="宋体" w:hAnsi="宋体" w:eastAsia="宋体" w:cs="宋体"/>
          <w:sz w:val="38"/>
          <w:szCs w:val="38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307975</wp:posOffset>
                </wp:positionV>
                <wp:extent cx="1059815" cy="127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9pt;margin-top:24.25pt;height:1pt;width:83.45pt;z-index:251661312;mso-width-relative:page;mso-height-relative:page;" fillcolor="#000000" filled="t" stroked="f" coordsize="21600,21600" o:gfxdata="UEsDBAoAAAAAAIdO4kAAAAAAAAAAAAAAAAAEAAAAZHJzL1BLAwQUAAAACACHTuJAU0hsxNcAAAAI&#10;AQAADwAAAGRycy9kb3ducmV2LnhtbE2Py07DMBBF90j8gzVI7Kjd0EAIcSoViSUSLSzozomHJGo8&#10;Drb7gK9nWJXl6Fzde6ZantwoDhji4EnDfKZAILXeDtRpeH97vilAxGTImtETavjGCMv68qIypfVH&#10;WuNhkzrBJRRLo6FPaSqljG2PzsSZn5CYffrgTOIzdNIGc+RyN8pMqTvpzEC80JsJn3psd5u907B6&#10;KFZfrwt6+Vk3W9x+NLs8C0rr66u5egSR8JTOYfjTZ3Wo2anxe7JRjBryWzZPGhZFDoJ5lql7EA0D&#10;lYOsK/n/gfoXUEsDBBQAAAAIAIdO4kCAamdHlAEAABADAAAOAAAAZHJzL2Uyb0RvYy54bWytUktu&#10;2zAQ3RfIHQjua0oG0qaC5SwaJJuiDZD2ADRFSgT4wwxj2acp0F0P0eMUvUaHtOMk7S6IFtT8+Gbe&#10;G64ud96xrQa0MfS8XTSc6aDiYMPY829fr99ecIZZhkG6GHTP9xr55frszWpOnV7GKbpBAyOQgN2c&#10;ej7lnDohUE3aS1zEpAMlTQQvM7kwigHkTOjeiWXTvBNzhCFBVBqRoleHJF9XfGO0yl+MQZ2Z6znN&#10;lusJ9dyUU6xXshtBpsmq4xjyBVN4aQM1PUFdySzZPdj/oLxVEDGavFDRi2iMVbpyIDZt8w+bu0km&#10;XbmQOJhOMuHrwarP21tgdqDdcRakpxX9+f7z968frC3azAk7KrlLt3D0kMxCdGfAlz9RYLuq5/6k&#10;p95lpijYNucfLtpzzhTl2uX7puotHi8nwHyjo2fF6DnQuqqKcvsJMzWk0oeS0gujs8O1da46MG4+&#10;OmBbWVZbvzIxXXlW5kIpDrFcO6RLRBRiByrF2sRhTzLcJ7DjRINU7rWGZK+YxydS9vrUr0iPD3n9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FNIbMTXAAAACAEAAA8AAAAAAAAAAQAgAAAAIgAAAGRy&#10;cy9kb3ducmV2LnhtbFBLAQIUABQAAAAIAIdO4kCAamdHlAEAABADAAAOAAAAAAAAAAEAIAAAACY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/>
          <w:bCs/>
          <w:spacing w:val="18"/>
          <w:sz w:val="38"/>
          <w:szCs w:val="3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pacing w:val="18"/>
          <w:sz w:val="38"/>
          <w:szCs w:val="38"/>
        </w:rPr>
        <w:t>医院</w:t>
      </w:r>
      <w:r>
        <w:rPr>
          <w:rFonts w:hint="eastAsia" w:ascii="方正小标宋_GBK" w:hAnsi="方正小标宋_GBK" w:eastAsia="方正小标宋_GBK" w:cs="方正小标宋_GBK"/>
          <w:b/>
          <w:bCs/>
          <w:spacing w:val="18"/>
          <w:sz w:val="38"/>
          <w:szCs w:val="38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spacing w:val="18"/>
          <w:sz w:val="38"/>
          <w:szCs w:val="38"/>
        </w:rPr>
        <w:t>日间手术费用测算</w:t>
      </w:r>
      <w:r>
        <w:rPr>
          <w:rFonts w:hint="eastAsia" w:ascii="方正小标宋_GBK" w:hAnsi="方正小标宋_GBK" w:eastAsia="方正小标宋_GBK" w:cs="方正小标宋_GBK"/>
          <w:b/>
          <w:bCs/>
          <w:spacing w:val="18"/>
          <w:sz w:val="38"/>
          <w:szCs w:val="38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pacing w:val="18"/>
          <w:sz w:val="38"/>
          <w:szCs w:val="38"/>
        </w:rPr>
        <w:t>样例</w:t>
      </w:r>
      <w:r>
        <w:rPr>
          <w:rFonts w:hint="eastAsia" w:ascii="方正小标宋_GBK" w:hAnsi="方正小标宋_GBK" w:eastAsia="方正小标宋_GBK" w:cs="方正小标宋_GBK"/>
          <w:b/>
          <w:bCs/>
          <w:spacing w:val="18"/>
          <w:sz w:val="38"/>
          <w:szCs w:val="38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120" w:firstLineChars="4000"/>
        <w:jc w:val="both"/>
        <w:textAlignment w:val="baseline"/>
        <w:rPr>
          <w:rFonts w:hint="eastAsia" w:ascii="方正楷体_GBK" w:hAnsi="方正楷体_GBK" w:eastAsia="方正楷体_GBK" w:cs="方正楷体_GBK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spacing w:val="-16"/>
          <w:sz w:val="21"/>
          <w:szCs w:val="21"/>
        </w:rPr>
        <w:t>单位：元</w:t>
      </w:r>
    </w:p>
    <w:p>
      <w:pPr>
        <w:keepLines w:val="0"/>
        <w:pageBreakBefore w:val="0"/>
        <w:widowControl w:val="0"/>
        <w:wordWrap/>
        <w:overflowPunct/>
        <w:bidi w:val="0"/>
        <w:spacing w:line="130" w:lineRule="exact"/>
        <w:jc w:val="both"/>
      </w:pPr>
    </w:p>
    <w:tbl>
      <w:tblPr>
        <w:tblStyle w:val="5"/>
        <w:tblpPr w:leftFromText="180" w:rightFromText="180" w:vertAnchor="text" w:horzAnchor="page" w:tblpXSpec="center" w:tblpY="142"/>
        <w:tblOverlap w:val="never"/>
        <w:tblW w:w="83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548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042" w:type="dxa"/>
            <w:vAlign w:val="center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  <w:spacing w:val="1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  <w:sz w:val="20"/>
                <w:szCs w:val="20"/>
              </w:rPr>
              <w:t>日间手术名称</w:t>
            </w: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  <w:spacing w:val="13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13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ICD</w:t>
            </w:r>
            <w:r>
              <w:rPr>
                <w:rFonts w:hint="eastAsia" w:ascii="方正楷体_GBK" w:hAnsi="方正楷体_GBK" w:eastAsia="方正楷体_GBK" w:cs="方正楷体_GBK"/>
                <w:spacing w:val="-54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3"/>
                <w:sz w:val="20"/>
                <w:szCs w:val="20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55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0"/>
                <w:szCs w:val="20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pacing w:val="-57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3"/>
                <w:sz w:val="20"/>
                <w:szCs w:val="20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57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CM</w:t>
            </w:r>
            <w:r>
              <w:rPr>
                <w:rFonts w:hint="eastAsia" w:ascii="方正楷体_GBK" w:hAnsi="方正楷体_GBK" w:eastAsia="方正楷体_GBK" w:cs="方正楷体_GBK"/>
                <w:spacing w:val="-58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3"/>
                <w:sz w:val="20"/>
                <w:szCs w:val="20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51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0"/>
                <w:szCs w:val="20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13"/>
                <w:sz w:val="20"/>
                <w:szCs w:val="20"/>
              </w:rPr>
              <w:t>国</w:t>
            </w: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53" w:line="219" w:lineRule="auto"/>
              <w:jc w:val="center"/>
              <w:rPr>
                <w:rFonts w:hint="eastAsia" w:ascii="方正楷体_GBK" w:hAnsi="方正楷体_GBK" w:eastAsia="方正楷体_GBK" w:cs="方正楷体_GBK"/>
                <w:sz w:val="20"/>
                <w:szCs w:val="2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8"/>
                <w:sz w:val="20"/>
                <w:szCs w:val="20"/>
              </w:rPr>
              <w:t>临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8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  <w:spacing w:val="8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267" w:type="dxa"/>
            <w:gridSpan w:val="2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302" w:line="219" w:lineRule="auto"/>
              <w:ind w:left="2023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  <w:lang w:eastAsia="zh-CN"/>
              </w:rPr>
              <w:t>胬</w:t>
            </w: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肉切除术伴角膜移植术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042" w:type="dxa"/>
            <w:vAlign w:val="center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49" w:line="219" w:lineRule="auto"/>
              <w:jc w:val="center"/>
              <w:rPr>
                <w:rFonts w:hint="eastAsia" w:ascii="方正楷体_GBK" w:hAnsi="方正楷体_GBK" w:eastAsia="方正楷体_GBK" w:cs="方正楷体_GBK"/>
                <w:spacing w:val="1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  <w:sz w:val="20"/>
                <w:szCs w:val="20"/>
              </w:rPr>
              <w:t>日间手术代码</w:t>
            </w: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49" w:line="219" w:lineRule="auto"/>
              <w:jc w:val="center"/>
              <w:rPr>
                <w:rFonts w:hint="default" w:ascii="方正楷体_GBK" w:hAnsi="方正楷体_GBK" w:eastAsia="方正楷体_GBK" w:cs="方正楷体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ICD</w:t>
            </w:r>
            <w:r>
              <w:rPr>
                <w:rFonts w:hint="eastAsia" w:ascii="方正楷体_GBK" w:hAnsi="方正楷体_GBK" w:eastAsia="方正楷体_GBK" w:cs="方正楷体_GBK"/>
                <w:spacing w:val="-48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8"/>
                <w:sz w:val="20"/>
                <w:szCs w:val="20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47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0"/>
                <w:szCs w:val="20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pacing w:val="-50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8"/>
                <w:sz w:val="20"/>
                <w:szCs w:val="20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50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CM</w:t>
            </w:r>
            <w:r>
              <w:rPr>
                <w:rFonts w:hint="eastAsia" w:ascii="方正楷体_GBK" w:hAnsi="方正楷体_GBK" w:eastAsia="方正楷体_GBK" w:cs="方正楷体_GBK"/>
                <w:spacing w:val="-50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18"/>
                <w:sz w:val="20"/>
                <w:szCs w:val="20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pacing w:val="-44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0"/>
                <w:szCs w:val="20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18"/>
                <w:sz w:val="20"/>
                <w:szCs w:val="20"/>
              </w:rPr>
              <w:t>国</w:t>
            </w:r>
            <w:r>
              <w:rPr>
                <w:rFonts w:hint="eastAsia" w:ascii="方正楷体_GBK" w:hAnsi="方正楷体_GBK" w:eastAsia="方正楷体_GBK" w:cs="方正楷体_GBK"/>
                <w:spacing w:val="18"/>
                <w:sz w:val="20"/>
                <w:szCs w:val="20"/>
                <w:lang w:eastAsia="zh-CN"/>
              </w:rPr>
              <w:t>临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pacing w:val="18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  <w:spacing w:val="18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6267" w:type="dxa"/>
            <w:gridSpan w:val="2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229" w:line="184" w:lineRule="auto"/>
              <w:ind w:left="2772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11</w:t>
            </w:r>
            <w:r>
              <w:rPr>
                <w:rFonts w:hint="eastAsia" w:ascii="方正楷体_GBK" w:hAnsi="方正楷体_GBK" w:eastAsia="方正楷体_GBK" w:cs="方正楷体_GBK"/>
                <w:spacing w:val="-3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042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80" w:line="219" w:lineRule="auto"/>
              <w:ind w:left="61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  <w:sz w:val="20"/>
                <w:szCs w:val="20"/>
              </w:rPr>
              <w:t>费用类型</w:t>
            </w:r>
          </w:p>
        </w:tc>
        <w:tc>
          <w:tcPr>
            <w:tcW w:w="1548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80" w:line="220" w:lineRule="auto"/>
              <w:ind w:left="362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8"/>
                <w:sz w:val="20"/>
                <w:szCs w:val="20"/>
              </w:rPr>
              <w:t>费用</w:t>
            </w:r>
            <w:r>
              <w:rPr>
                <w:rFonts w:hint="eastAsia" w:ascii="方正楷体_GBK" w:hAnsi="方正楷体_GBK" w:eastAsia="方正楷体_GBK" w:cs="方正楷体_GBK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8"/>
                <w:sz w:val="20"/>
                <w:szCs w:val="20"/>
              </w:rPr>
              <w:t>元</w:t>
            </w:r>
            <w:r>
              <w:rPr>
                <w:rFonts w:hint="eastAsia" w:ascii="方正楷体_GBK" w:hAnsi="方正楷体_GBK" w:eastAsia="方正楷体_GBK" w:cs="方正楷体_GBK"/>
                <w:spacing w:val="8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719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80" w:line="219" w:lineRule="auto"/>
              <w:ind w:left="1984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3"/>
                <w:sz w:val="20"/>
                <w:szCs w:val="20"/>
              </w:rPr>
              <w:t>费用明细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2042" w:type="dxa"/>
            <w:vAlign w:val="center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65" w:line="219" w:lineRule="auto"/>
              <w:jc w:val="center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0"/>
                <w:szCs w:val="20"/>
              </w:rPr>
              <w:t>术前检查</w:t>
            </w:r>
          </w:p>
        </w:tc>
        <w:tc>
          <w:tcPr>
            <w:tcW w:w="1548" w:type="dxa"/>
            <w:vAlign w:val="center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65" w:line="184" w:lineRule="auto"/>
              <w:jc w:val="center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1356</w:t>
            </w:r>
            <w:r>
              <w:rPr>
                <w:rFonts w:hint="eastAsia" w:ascii="方正楷体_GBK" w:hAnsi="方正楷体_GBK" w:eastAsia="方正楷体_GBK" w:cs="方正楷体_GBK"/>
                <w:spacing w:val="-3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23</w:t>
            </w:r>
          </w:p>
        </w:tc>
        <w:tc>
          <w:tcPr>
            <w:tcW w:w="4719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346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346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65" w:line="219" w:lineRule="auto"/>
              <w:ind w:left="5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丙型肝炎抗体测定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Anti-HDV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*元</w:t>
            </w: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42" w:line="219" w:lineRule="auto"/>
              <w:ind w:left="5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乙型肝炎e抗体测定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Anti--HBe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  <w:t>*元</w:t>
            </w: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42" w:line="219" w:lineRule="auto"/>
              <w:ind w:left="55"/>
              <w:jc w:val="both"/>
              <w:rPr>
                <w:rFonts w:hint="default" w:ascii="方正楷体_GBK" w:hAnsi="方正楷体_GBK" w:eastAsia="方正楷体_GBK" w:cs="方正楷体_GBK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0"/>
                <w:szCs w:val="2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042" w:type="dxa"/>
            <w:vAlign w:val="center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34" w:line="219" w:lineRule="auto"/>
              <w:jc w:val="center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0"/>
                <w:szCs w:val="20"/>
              </w:rPr>
              <w:t>术前常规治疗</w:t>
            </w:r>
          </w:p>
        </w:tc>
        <w:tc>
          <w:tcPr>
            <w:tcW w:w="1548" w:type="dxa"/>
            <w:vAlign w:val="center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4719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042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84" w:line="219" w:lineRule="auto"/>
              <w:ind w:left="61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6"/>
                <w:sz w:val="20"/>
                <w:szCs w:val="20"/>
              </w:rPr>
              <w:t>手术费用</w:t>
            </w:r>
          </w:p>
        </w:tc>
        <w:tc>
          <w:tcPr>
            <w:tcW w:w="1548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234" w:line="184" w:lineRule="auto"/>
              <w:ind w:left="562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0"/>
                <w:szCs w:val="20"/>
              </w:rPr>
              <w:t>1450</w:t>
            </w:r>
          </w:p>
        </w:tc>
        <w:tc>
          <w:tcPr>
            <w:tcW w:w="4719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64" w:line="219" w:lineRule="auto"/>
              <w:ind w:left="5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手术中使用显微镜加收*元</w:t>
            </w: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31" w:line="190" w:lineRule="auto"/>
              <w:ind w:left="5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  <w:sz w:val="20"/>
                <w:szCs w:val="20"/>
              </w:rPr>
              <w:t>翼状箭肉切除+角膜移植术*元……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042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25" w:line="220" w:lineRule="auto"/>
              <w:ind w:left="61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6"/>
                <w:sz w:val="20"/>
                <w:szCs w:val="20"/>
              </w:rPr>
              <w:t>麻醉费用</w:t>
            </w:r>
          </w:p>
        </w:tc>
        <w:tc>
          <w:tcPr>
            <w:tcW w:w="1548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76" w:line="183" w:lineRule="auto"/>
              <w:ind w:left="612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840</w:t>
            </w:r>
          </w:p>
        </w:tc>
        <w:tc>
          <w:tcPr>
            <w:tcW w:w="4719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25" w:line="219" w:lineRule="auto"/>
              <w:ind w:left="5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全身麻醉*元</w:t>
            </w:r>
            <w:r>
              <w:rPr>
                <w:rFonts w:hint="eastAsia" w:ascii="方正楷体_GBK" w:hAnsi="方正楷体_GBK" w:eastAsia="方正楷体_GBK" w:cs="方正楷体_GBK"/>
                <w:spacing w:val="-73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42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45" w:line="219" w:lineRule="auto"/>
              <w:ind w:left="61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2"/>
                <w:sz w:val="20"/>
                <w:szCs w:val="20"/>
              </w:rPr>
              <w:t>术后换药</w:t>
            </w:r>
          </w:p>
        </w:tc>
        <w:tc>
          <w:tcPr>
            <w:tcW w:w="1548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95" w:line="184" w:lineRule="auto"/>
              <w:ind w:left="612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159</w:t>
            </w:r>
          </w:p>
        </w:tc>
        <w:tc>
          <w:tcPr>
            <w:tcW w:w="4719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45" w:line="220" w:lineRule="auto"/>
              <w:ind w:left="5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小换药*元</w:t>
            </w:r>
            <w:r>
              <w:rPr>
                <w:rFonts w:hint="eastAsia" w:ascii="方正楷体_GBK" w:hAnsi="方正楷体_GBK" w:eastAsia="方正楷体_GBK" w:cs="方正楷体_GBK"/>
                <w:spacing w:val="-74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2042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467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65" w:line="220" w:lineRule="auto"/>
              <w:ind w:left="714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  <w:sz w:val="20"/>
                <w:szCs w:val="20"/>
              </w:rPr>
              <w:t>药品费</w:t>
            </w:r>
          </w:p>
        </w:tc>
        <w:tc>
          <w:tcPr>
            <w:tcW w:w="1548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59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keepLines w:val="0"/>
              <w:pageBreakBefore w:val="0"/>
              <w:widowControl w:val="0"/>
              <w:wordWrap/>
              <w:overflowPunct/>
              <w:bidi w:val="0"/>
              <w:spacing w:line="259" w:lineRule="auto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65" w:line="183" w:lineRule="auto"/>
              <w:ind w:left="463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652</w:t>
            </w:r>
            <w:r>
              <w:rPr>
                <w:rFonts w:hint="eastAsia" w:ascii="方正楷体_GBK" w:hAnsi="方正楷体_GBK" w:eastAsia="方正楷体_GBK" w:cs="方正楷体_GBK"/>
                <w:spacing w:val="-2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34</w:t>
            </w:r>
          </w:p>
        </w:tc>
        <w:tc>
          <w:tcPr>
            <w:tcW w:w="471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19" w:lineRule="auto"/>
              <w:ind w:left="57"/>
              <w:jc w:val="both"/>
              <w:textAlignment w:val="baseline"/>
              <w:rPr>
                <w:rFonts w:hint="eastAsia" w:ascii="方正楷体_GBK" w:hAnsi="方正楷体_GBK" w:eastAsia="方正楷体_GBK" w:cs="方正楷体_GBK"/>
                <w:spacing w:val="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0</w:t>
            </w:r>
            <w:r>
              <w:rPr>
                <w:rFonts w:hint="eastAsia" w:ascii="方正楷体_GBK" w:hAnsi="方正楷体_GBK" w:eastAsia="方正楷体_GBK" w:cs="方正楷体_GBK"/>
                <w:spacing w:val="4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pacing w:val="4"/>
                <w:sz w:val="20"/>
                <w:szCs w:val="20"/>
              </w:rPr>
              <w:t>%氯化钠注射液*元；乳酸钠林格注射液*元；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5" w:line="219" w:lineRule="auto"/>
              <w:ind w:left="57"/>
              <w:jc w:val="both"/>
              <w:textAlignment w:val="baseline"/>
              <w:rPr>
                <w:rFonts w:hint="default" w:ascii="方正楷体_GBK" w:hAnsi="方正楷体_GBK" w:eastAsia="方正楷体_GBK" w:cs="方正楷体_GBK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  <w:sz w:val="20"/>
                <w:szCs w:val="2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042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86" w:line="220" w:lineRule="auto"/>
              <w:ind w:left="61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6"/>
                <w:sz w:val="20"/>
                <w:szCs w:val="20"/>
              </w:rPr>
              <w:t>住院费用</w:t>
            </w:r>
          </w:p>
        </w:tc>
        <w:tc>
          <w:tcPr>
            <w:tcW w:w="1548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237" w:line="183" w:lineRule="auto"/>
              <w:ind w:left="612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360</w:t>
            </w:r>
          </w:p>
        </w:tc>
        <w:tc>
          <w:tcPr>
            <w:tcW w:w="4719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86" w:line="220" w:lineRule="auto"/>
              <w:ind w:left="5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护理费*元</w:t>
            </w:r>
            <w:r>
              <w:rPr>
                <w:rFonts w:hint="eastAsia" w:ascii="方正楷体_GBK" w:hAnsi="方正楷体_GBK" w:eastAsia="方正楷体_GBK" w:cs="方正楷体_GBK"/>
                <w:spacing w:val="-74"/>
                <w:sz w:val="20"/>
                <w:szCs w:val="20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042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188" w:line="221" w:lineRule="auto"/>
              <w:ind w:left="815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548" w:type="dxa"/>
            <w:vAlign w:val="top"/>
          </w:tcPr>
          <w:p>
            <w:pPr>
              <w:pStyle w:val="4"/>
              <w:keepLines w:val="0"/>
              <w:pageBreakBefore w:val="0"/>
              <w:widowControl w:val="0"/>
              <w:wordWrap/>
              <w:overflowPunct/>
              <w:bidi w:val="0"/>
              <w:spacing w:before="237" w:line="184" w:lineRule="auto"/>
              <w:ind w:left="413"/>
              <w:jc w:val="both"/>
              <w:rPr>
                <w:rFonts w:hint="eastAsia"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0"/>
                <w:szCs w:val="20"/>
              </w:rPr>
              <w:t>4817</w:t>
            </w:r>
            <w:r>
              <w:rPr>
                <w:rFonts w:hint="eastAsia" w:ascii="方正楷体_GBK" w:hAnsi="方正楷体_GBK" w:eastAsia="方正楷体_GBK" w:cs="方正楷体_GBK"/>
                <w:spacing w:val="-1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0"/>
                <w:szCs w:val="20"/>
              </w:rPr>
              <w:t>57</w:t>
            </w:r>
          </w:p>
        </w:tc>
        <w:tc>
          <w:tcPr>
            <w:tcW w:w="4719" w:type="dxa"/>
            <w:vAlign w:val="top"/>
          </w:tcPr>
          <w:p>
            <w:pPr>
              <w:keepLines w:val="0"/>
              <w:pageBreakBefore w:val="0"/>
              <w:widowControl w:val="0"/>
              <w:wordWrap/>
              <w:overflowPunct/>
              <w:bidi w:val="0"/>
              <w:jc w:val="both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17F4F"/>
    <w:rsid w:val="3EC1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2030-01-08T23:16:00Z</dcterms:created>
  <dc:creator>克州医疗保障局</dc:creator>
  <cp:lastModifiedBy>克州医疗保障局</cp:lastModifiedBy>
  <dcterms:modified xsi:type="dcterms:W3CDTF">2030-01-08T23:17:10Z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