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  <w:lang w:eastAsia="zh-CN"/>
        </w:rPr>
        <w:t>附件：</w:t>
      </w:r>
    </w:p>
    <w:p>
      <w:pPr>
        <w:pStyle w:val="2"/>
        <w:jc w:val="center"/>
        <w:rPr>
          <w:rFonts w:hint="eastAsia" w:ascii="方正仿宋_GBK" w:hAnsi="方正仿宋_GBK" w:eastAsia="方正仿宋_GBK" w:cs="方正仿宋_GBK"/>
          <w:spacing w:val="0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highlight w:val="none"/>
          <w:lang w:eastAsia="zh-CN"/>
        </w:rPr>
        <w:t>定点医药机构准入名单</w:t>
      </w:r>
    </w:p>
    <w:tbl>
      <w:tblPr>
        <w:tblStyle w:val="5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848"/>
        <w:gridCol w:w="6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县（市）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药店名称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阿图什市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阿图什市为民普济堂药房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阿图什市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新疆康宁医药连锁有限责任公司阿图什十二分店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阿图什市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新疆普济堂医药零售连锁有限公司阿图什市第三百九十七店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阿图什市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新疆普济堂医药零售连锁有限公司阿图什市第三百九十五店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阿图什市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阿图什市颐仁堂慈济大药房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阿合奇县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阿合奇县济民堂医药连锁销售有限责任公司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7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阿合奇县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阿合奇县民生好药医药有限责任公司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乌恰县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乌恰县周宜生大药房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乌恰县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喀什惠生堂大药房医药连锁有限责任公司乌恰县第二分店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乌恰县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喀什惠生堂大药房医药连锁有限责任公司乌恰县第一分店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7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乌恰县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新疆好健康医药连锁有限公司吐尔尕特口岸分公司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阿克陶县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新疆慈安堂医药连锁有限公司克州第一分公司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阿克陶县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喀什惠生堂大药房医药连锁有限责任公司阿克陶县第八分店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阿克陶县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阿克陶聪壮大药房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阿克陶县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喀什惠生堂大药房医药连锁有限责任公司阿克陶县第七分店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阿克陶县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阿克陶县百家康大药房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阿克陶县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阿克陶普济堂084分店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209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B347D"/>
    <w:rsid w:val="1B3B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2023-12-20T22:54:00Z</dcterms:created>
  <dc:creator>克州医疗保障局</dc:creator>
  <cp:lastModifiedBy>克州医疗保障局</cp:lastModifiedBy>
  <dcterms:modified xsi:type="dcterms:W3CDTF">2023-12-20T22:55:11Z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