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560" w:lineRule="exact"/>
      </w:pPr>
    </w:p>
    <w:p>
      <w:pPr>
        <w:pageBreakBefore w:val="0"/>
        <w:kinsoku/>
        <w:wordWrap/>
        <w:overflowPunct/>
        <w:topLinePunct w:val="0"/>
        <w:autoSpaceDE/>
        <w:autoSpaceDN/>
        <w:bidi w:val="0"/>
        <w:adjustRightInd/>
        <w:snapToGrid/>
        <w:spacing w:line="560" w:lineRule="exact"/>
      </w:pPr>
      <w:r>
        <w:rPr>
          <w:sz w:val="21"/>
        </w:rPr>
        <mc:AlternateContent>
          <mc:Choice Requires="wps">
            <w:drawing>
              <wp:anchor distT="0" distB="0" distL="114300" distR="114300" simplePos="0" relativeHeight="251663360" behindDoc="0" locked="0" layoutInCell="1" allowOverlap="1">
                <wp:simplePos x="0" y="0"/>
                <wp:positionH relativeFrom="column">
                  <wp:posOffset>-302260</wp:posOffset>
                </wp:positionH>
                <wp:positionV relativeFrom="paragraph">
                  <wp:posOffset>137795</wp:posOffset>
                </wp:positionV>
                <wp:extent cx="5362575" cy="1875155"/>
                <wp:effectExtent l="4445" t="4445" r="12700" b="10160"/>
                <wp:wrapNone/>
                <wp:docPr id="1" name="文本框 1"/>
                <wp:cNvGraphicFramePr/>
                <a:graphic xmlns:a="http://schemas.openxmlformats.org/drawingml/2006/main">
                  <a:graphicData uri="http://schemas.microsoft.com/office/word/2010/wordprocessingShape">
                    <wps:wsp>
                      <wps:cNvSpPr txBox="1"/>
                      <wps:spPr>
                        <a:xfrm>
                          <a:off x="987425" y="1374775"/>
                          <a:ext cx="5362575" cy="18751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ageBreakBefore w:val="0"/>
                              <w:widowControl w:val="0"/>
                              <w:kinsoku/>
                              <w:wordWrap/>
                              <w:overflowPunct/>
                              <w:topLinePunct w:val="0"/>
                              <w:autoSpaceDE/>
                              <w:autoSpaceDN/>
                              <w:bidi w:val="0"/>
                              <w:adjustRightInd/>
                              <w:snapToGrid/>
                              <w:spacing w:line="938" w:lineRule="exact"/>
                              <w:jc w:val="distribute"/>
                              <w:textAlignment w:val="auto"/>
                              <w:rPr>
                                <w:rFonts w:hint="eastAsia" w:ascii="方正小标宋_GBK" w:hAnsi="方正小标宋_GBK" w:eastAsia="方正小标宋_GBK" w:cs="方正小标宋_GBK"/>
                                <w:b/>
                                <w:bCs/>
                                <w:color w:val="FF0000"/>
                                <w:w w:val="53"/>
                                <w:sz w:val="84"/>
                                <w:szCs w:val="84"/>
                              </w:rPr>
                            </w:pPr>
                            <w:r>
                              <w:rPr>
                                <w:rFonts w:hint="eastAsia" w:ascii="方正小标宋_GBK" w:hAnsi="方正小标宋_GBK" w:eastAsia="方正小标宋_GBK" w:cs="方正小标宋_GBK"/>
                                <w:b/>
                                <w:bCs/>
                                <w:color w:val="FF0000"/>
                                <w:w w:val="53"/>
                                <w:sz w:val="84"/>
                                <w:szCs w:val="84"/>
                              </w:rPr>
                              <w:t>克孜勒苏柯尔克孜自治州医疗保障局</w:t>
                            </w:r>
                          </w:p>
                          <w:p>
                            <w:pPr>
                              <w:keepNext/>
                              <w:keepLines/>
                              <w:pageBreakBefore w:val="0"/>
                              <w:widowControl w:val="0"/>
                              <w:kinsoku/>
                              <w:wordWrap/>
                              <w:overflowPunct/>
                              <w:topLinePunct w:val="0"/>
                              <w:autoSpaceDE/>
                              <w:autoSpaceDN/>
                              <w:bidi w:val="0"/>
                              <w:adjustRightInd/>
                              <w:snapToGrid/>
                              <w:spacing w:before="0" w:after="0" w:line="938" w:lineRule="exact"/>
                              <w:jc w:val="distribute"/>
                              <w:textAlignment w:val="auto"/>
                              <w:outlineLvl w:val="2"/>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bCs/>
                                <w:color w:val="FF0000"/>
                                <w:w w:val="53"/>
                                <w:sz w:val="84"/>
                                <w:szCs w:val="84"/>
                                <w:lang w:val="en-US" w:eastAsia="zh-CN"/>
                              </w:rPr>
                              <w:t>克孜勒苏柯尔克孜自治州财政局</w:t>
                            </w:r>
                          </w:p>
                          <w:p>
                            <w:pPr>
                              <w:keepNext/>
                              <w:keepLines/>
                              <w:pageBreakBefore w:val="0"/>
                              <w:widowControl w:val="0"/>
                              <w:kinsoku/>
                              <w:wordWrap/>
                              <w:overflowPunct/>
                              <w:topLinePunct w:val="0"/>
                              <w:autoSpaceDE/>
                              <w:autoSpaceDN/>
                              <w:bidi w:val="0"/>
                              <w:adjustRightInd/>
                              <w:snapToGrid/>
                              <w:spacing w:before="0" w:after="0" w:line="938" w:lineRule="exact"/>
                              <w:jc w:val="distribute"/>
                              <w:textAlignment w:val="auto"/>
                              <w:outlineLvl w:val="2"/>
                              <w:rPr>
                                <w:rFonts w:hint="default" w:ascii="华文中宋" w:hAnsi="华文中宋" w:eastAsia="华文中宋" w:cs="Times New Roman"/>
                                <w:b w:val="0"/>
                                <w:color w:val="FF0000"/>
                                <w:w w:val="47"/>
                                <w:kern w:val="2"/>
                                <w:sz w:val="84"/>
                                <w:szCs w:val="84"/>
                                <w:lang w:val="en-US" w:eastAsia="zh-CN" w:bidi="ar-SA"/>
                              </w:rPr>
                            </w:pPr>
                            <w:r>
                              <w:rPr>
                                <w:rFonts w:hint="eastAsia" w:ascii="方正小标宋_GBK" w:hAnsi="方正小标宋_GBK" w:eastAsia="方正小标宋_GBK" w:cs="方正小标宋_GBK"/>
                                <w:b/>
                                <w:bCs/>
                                <w:color w:val="FF0000"/>
                                <w:w w:val="53"/>
                                <w:sz w:val="84"/>
                                <w:szCs w:val="84"/>
                                <w:lang w:val="en-US" w:eastAsia="zh-CN"/>
                              </w:rPr>
                              <w:t>克孜勒苏柯尔克孜自治州卫生健康委员会</w:t>
                            </w:r>
                          </w:p>
                          <w:p/>
                          <w:p>
                            <w:pPr>
                              <w:keepNext/>
                              <w:keepLines/>
                              <w:widowControl w:val="0"/>
                              <w:spacing w:before="260" w:after="260" w:line="415" w:lineRule="auto"/>
                              <w:jc w:val="both"/>
                              <w:outlineLvl w:val="2"/>
                              <w:rPr>
                                <w:rFonts w:ascii="Times New Roman" w:hAnsi="Times New Roman" w:eastAsia="仿宋_GB2312" w:cs="Times New Roman"/>
                                <w:b/>
                                <w:kern w:val="2"/>
                                <w:sz w:val="32"/>
                                <w:szCs w:val="32"/>
                                <w:lang w:val="en-US" w:eastAsia="zh-CN" w:bidi="ar-SA"/>
                              </w:rPr>
                            </w:pPr>
                          </w:p>
                          <w:p>
                            <w:pPr>
                              <w:keepNext/>
                              <w:keepLines/>
                              <w:widowControl w:val="0"/>
                              <w:spacing w:before="260" w:after="260" w:line="415" w:lineRule="auto"/>
                              <w:jc w:val="both"/>
                              <w:outlineLvl w:val="2"/>
                              <w:rPr>
                                <w:rFonts w:ascii="华文中宋" w:hAnsi="华文中宋" w:eastAsia="华文中宋" w:cs="Times New Roman"/>
                                <w:b/>
                                <w:color w:val="FF0000"/>
                                <w:w w:val="40"/>
                                <w:kern w:val="2"/>
                                <w:sz w:val="84"/>
                                <w:szCs w:val="84"/>
                                <w:lang w:val="en-US" w:eastAsia="zh-CN" w:bidi="ar-SA"/>
                              </w:rPr>
                            </w:pPr>
                          </w:p>
                          <w:p>
                            <w:pPr>
                              <w:rPr>
                                <w:rFonts w:ascii="华文中宋" w:hAnsi="华文中宋" w:eastAsia="华文中宋"/>
                                <w:color w:val="FF0000"/>
                                <w:w w:val="40"/>
                                <w:sz w:val="84"/>
                                <w:szCs w:val="84"/>
                              </w:rPr>
                            </w:pPr>
                          </w:p>
                          <w:p>
                            <w:pPr>
                              <w:keepNext/>
                              <w:keepLines/>
                              <w:widowControl w:val="0"/>
                              <w:spacing w:before="260" w:after="260" w:line="415" w:lineRule="auto"/>
                              <w:jc w:val="both"/>
                              <w:outlineLvl w:val="2"/>
                              <w:rPr>
                                <w:rFonts w:ascii="Times New Roman" w:hAnsi="Times New Roman" w:eastAsia="仿宋_GB2312" w:cs="Times New Roman"/>
                                <w:b/>
                                <w:kern w:val="2"/>
                                <w:sz w:val="32"/>
                                <w:szCs w:val="32"/>
                                <w:lang w:val="en-US" w:eastAsia="zh-CN" w:bidi="ar-SA"/>
                              </w:rPr>
                            </w:pPr>
                          </w:p>
                          <w:p>
                            <w:pPr>
                              <w:jc w:val="distribute"/>
                              <w:rPr>
                                <w:rFonts w:ascii="华文中宋" w:hAnsi="华文中宋" w:eastAsia="华文中宋"/>
                                <w:color w:val="FF0000"/>
                                <w:w w:val="53"/>
                                <w:sz w:val="84"/>
                                <w:szCs w:val="84"/>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10.85pt;height:147.65pt;width:422.25pt;z-index:251663360;mso-width-relative:page;mso-height-relative:page;" fillcolor="#FFFFFF [3201]" filled="t" stroked="t" coordsize="21600,21600" o:gfxdata="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QUw9rZAAAACgEAAA8AAAAAAAAAAQAgAAAAIgAAAGRycy9kb3ducmV2LnhtbFBLAQIUABQAAAAI&#10;AIdO4kBin/YOXgIAAMQEAAAOAAAAAAAAAAEAIAAAACgBAABkcnMvZTJvRG9jLnhtbFBLBQYAAAAA&#10;BgAGAFkBAAD4BQAAAAA=&#10;">
                <v:fill on="t" focussize="0,0"/>
                <v:stroke weight="0.5pt" color="#FFFFFF [3212]" joinstyle="round"/>
                <v:imagedata o:title=""/>
                <o:lock v:ext="edit" aspectratio="f"/>
                <v:textbox>
                  <w:txbxContent>
                    <w:p>
                      <w:pPr>
                        <w:pageBreakBefore w:val="0"/>
                        <w:widowControl w:val="0"/>
                        <w:kinsoku/>
                        <w:wordWrap/>
                        <w:overflowPunct/>
                        <w:topLinePunct w:val="0"/>
                        <w:autoSpaceDE/>
                        <w:autoSpaceDN/>
                        <w:bidi w:val="0"/>
                        <w:adjustRightInd/>
                        <w:snapToGrid/>
                        <w:spacing w:line="938" w:lineRule="exact"/>
                        <w:jc w:val="distribute"/>
                        <w:textAlignment w:val="auto"/>
                        <w:rPr>
                          <w:rFonts w:hint="eastAsia" w:ascii="方正小标宋_GBK" w:hAnsi="方正小标宋_GBK" w:eastAsia="方正小标宋_GBK" w:cs="方正小标宋_GBK"/>
                          <w:b/>
                          <w:bCs/>
                          <w:color w:val="FF0000"/>
                          <w:w w:val="53"/>
                          <w:sz w:val="84"/>
                          <w:szCs w:val="84"/>
                        </w:rPr>
                      </w:pPr>
                      <w:r>
                        <w:rPr>
                          <w:rFonts w:hint="eastAsia" w:ascii="方正小标宋_GBK" w:hAnsi="方正小标宋_GBK" w:eastAsia="方正小标宋_GBK" w:cs="方正小标宋_GBK"/>
                          <w:b/>
                          <w:bCs/>
                          <w:color w:val="FF0000"/>
                          <w:w w:val="53"/>
                          <w:sz w:val="84"/>
                          <w:szCs w:val="84"/>
                        </w:rPr>
                        <w:t>克孜勒苏柯尔克孜自治州医疗保障局</w:t>
                      </w:r>
                    </w:p>
                    <w:p>
                      <w:pPr>
                        <w:keepNext/>
                        <w:keepLines/>
                        <w:pageBreakBefore w:val="0"/>
                        <w:widowControl w:val="0"/>
                        <w:kinsoku/>
                        <w:wordWrap/>
                        <w:overflowPunct/>
                        <w:topLinePunct w:val="0"/>
                        <w:autoSpaceDE/>
                        <w:autoSpaceDN/>
                        <w:bidi w:val="0"/>
                        <w:adjustRightInd/>
                        <w:snapToGrid/>
                        <w:spacing w:before="0" w:after="0" w:line="938" w:lineRule="exact"/>
                        <w:jc w:val="distribute"/>
                        <w:textAlignment w:val="auto"/>
                        <w:outlineLvl w:val="2"/>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bCs/>
                          <w:color w:val="FF0000"/>
                          <w:w w:val="53"/>
                          <w:sz w:val="84"/>
                          <w:szCs w:val="84"/>
                          <w:lang w:val="en-US" w:eastAsia="zh-CN"/>
                        </w:rPr>
                        <w:t>克孜勒苏柯尔克孜自治州财政局</w:t>
                      </w:r>
                    </w:p>
                    <w:p>
                      <w:pPr>
                        <w:keepNext/>
                        <w:keepLines/>
                        <w:pageBreakBefore w:val="0"/>
                        <w:widowControl w:val="0"/>
                        <w:kinsoku/>
                        <w:wordWrap/>
                        <w:overflowPunct/>
                        <w:topLinePunct w:val="0"/>
                        <w:autoSpaceDE/>
                        <w:autoSpaceDN/>
                        <w:bidi w:val="0"/>
                        <w:adjustRightInd/>
                        <w:snapToGrid/>
                        <w:spacing w:before="0" w:after="0" w:line="938" w:lineRule="exact"/>
                        <w:jc w:val="distribute"/>
                        <w:textAlignment w:val="auto"/>
                        <w:outlineLvl w:val="2"/>
                        <w:rPr>
                          <w:rFonts w:hint="default" w:ascii="华文中宋" w:hAnsi="华文中宋" w:eastAsia="华文中宋" w:cs="Times New Roman"/>
                          <w:b w:val="0"/>
                          <w:color w:val="FF0000"/>
                          <w:w w:val="47"/>
                          <w:kern w:val="2"/>
                          <w:sz w:val="84"/>
                          <w:szCs w:val="84"/>
                          <w:lang w:val="en-US" w:eastAsia="zh-CN" w:bidi="ar-SA"/>
                        </w:rPr>
                      </w:pPr>
                      <w:r>
                        <w:rPr>
                          <w:rFonts w:hint="eastAsia" w:ascii="方正小标宋_GBK" w:hAnsi="方正小标宋_GBK" w:eastAsia="方正小标宋_GBK" w:cs="方正小标宋_GBK"/>
                          <w:b/>
                          <w:bCs/>
                          <w:color w:val="FF0000"/>
                          <w:w w:val="53"/>
                          <w:sz w:val="84"/>
                          <w:szCs w:val="84"/>
                          <w:lang w:val="en-US" w:eastAsia="zh-CN"/>
                        </w:rPr>
                        <w:t>克孜勒苏柯尔克孜自治州卫生健康委员会</w:t>
                      </w:r>
                    </w:p>
                    <w:p/>
                    <w:p>
                      <w:pPr>
                        <w:keepNext/>
                        <w:keepLines/>
                        <w:widowControl w:val="0"/>
                        <w:spacing w:before="260" w:after="260" w:line="415" w:lineRule="auto"/>
                        <w:jc w:val="both"/>
                        <w:outlineLvl w:val="2"/>
                        <w:rPr>
                          <w:rFonts w:ascii="Times New Roman" w:hAnsi="Times New Roman" w:eastAsia="仿宋_GB2312" w:cs="Times New Roman"/>
                          <w:b/>
                          <w:kern w:val="2"/>
                          <w:sz w:val="32"/>
                          <w:szCs w:val="32"/>
                          <w:lang w:val="en-US" w:eastAsia="zh-CN" w:bidi="ar-SA"/>
                        </w:rPr>
                      </w:pPr>
                    </w:p>
                    <w:p>
                      <w:pPr>
                        <w:keepNext/>
                        <w:keepLines/>
                        <w:widowControl w:val="0"/>
                        <w:spacing w:before="260" w:after="260" w:line="415" w:lineRule="auto"/>
                        <w:jc w:val="both"/>
                        <w:outlineLvl w:val="2"/>
                        <w:rPr>
                          <w:rFonts w:ascii="华文中宋" w:hAnsi="华文中宋" w:eastAsia="华文中宋" w:cs="Times New Roman"/>
                          <w:b/>
                          <w:color w:val="FF0000"/>
                          <w:w w:val="40"/>
                          <w:kern w:val="2"/>
                          <w:sz w:val="84"/>
                          <w:szCs w:val="84"/>
                          <w:lang w:val="en-US" w:eastAsia="zh-CN" w:bidi="ar-SA"/>
                        </w:rPr>
                      </w:pPr>
                    </w:p>
                    <w:p>
                      <w:pPr>
                        <w:rPr>
                          <w:rFonts w:ascii="华文中宋" w:hAnsi="华文中宋" w:eastAsia="华文中宋"/>
                          <w:color w:val="FF0000"/>
                          <w:w w:val="40"/>
                          <w:sz w:val="84"/>
                          <w:szCs w:val="84"/>
                        </w:rPr>
                      </w:pPr>
                    </w:p>
                    <w:p>
                      <w:pPr>
                        <w:keepNext/>
                        <w:keepLines/>
                        <w:widowControl w:val="0"/>
                        <w:spacing w:before="260" w:after="260" w:line="415" w:lineRule="auto"/>
                        <w:jc w:val="both"/>
                        <w:outlineLvl w:val="2"/>
                        <w:rPr>
                          <w:rFonts w:ascii="Times New Roman" w:hAnsi="Times New Roman" w:eastAsia="仿宋_GB2312" w:cs="Times New Roman"/>
                          <w:b/>
                          <w:kern w:val="2"/>
                          <w:sz w:val="32"/>
                          <w:szCs w:val="32"/>
                          <w:lang w:val="en-US" w:eastAsia="zh-CN" w:bidi="ar-SA"/>
                        </w:rPr>
                      </w:pPr>
                    </w:p>
                    <w:p>
                      <w:pPr>
                        <w:jc w:val="distribute"/>
                        <w:rPr>
                          <w:rFonts w:ascii="华文中宋" w:hAnsi="华文中宋" w:eastAsia="华文中宋"/>
                          <w:color w:val="FF0000"/>
                          <w:w w:val="53"/>
                          <w:sz w:val="84"/>
                          <w:szCs w:val="84"/>
                        </w:rPr>
                      </w:pPr>
                    </w:p>
                    <w:p/>
                  </w:txbxContent>
                </v:textbox>
              </v:shape>
            </w:pict>
          </mc:Fallback>
        </mc:AlternateContent>
      </w:r>
    </w:p>
    <w:p>
      <w:pPr>
        <w:keepNext/>
        <w:keepLines/>
        <w:pageBreakBefore w:val="0"/>
        <w:widowControl w:val="0"/>
        <w:tabs>
          <w:tab w:val="left" w:pos="8032"/>
        </w:tabs>
        <w:kinsoku/>
        <w:wordWrap/>
        <w:overflowPunct/>
        <w:topLinePunct w:val="0"/>
        <w:autoSpaceDE/>
        <w:autoSpaceDN/>
        <w:bidi w:val="0"/>
        <w:adjustRightInd/>
        <w:snapToGrid/>
        <w:spacing w:line="560" w:lineRule="exact"/>
        <w:jc w:val="both"/>
        <w:outlineLvl w:val="2"/>
        <w:rPr>
          <w:rFonts w:ascii="Times New Roman" w:hAnsi="Times New Roman" w:eastAsia="仿宋_GB2312" w:cs="Times New Roman"/>
          <w:b/>
          <w:kern w:val="2"/>
          <w:sz w:val="32"/>
          <w:szCs w:val="32"/>
          <w:lang w:val="en-US" w:eastAsia="zh-CN" w:bidi="ar-SA"/>
        </w:rPr>
      </w:pPr>
      <w:r>
        <w:rPr>
          <w:sz w:val="32"/>
        </w:rPr>
        <mc:AlternateContent>
          <mc:Choice Requires="wps">
            <w:drawing>
              <wp:anchor distT="0" distB="0" distL="114300" distR="114300" simplePos="0" relativeHeight="251664384" behindDoc="0" locked="0" layoutInCell="1" allowOverlap="1">
                <wp:simplePos x="0" y="0"/>
                <wp:positionH relativeFrom="column">
                  <wp:posOffset>4963795</wp:posOffset>
                </wp:positionH>
                <wp:positionV relativeFrom="paragraph">
                  <wp:posOffset>198120</wp:posOffset>
                </wp:positionV>
                <wp:extent cx="1097280" cy="950595"/>
                <wp:effectExtent l="4445" t="4445" r="10795" b="5080"/>
                <wp:wrapNone/>
                <wp:docPr id="2" name="文本框 2"/>
                <wp:cNvGraphicFramePr/>
                <a:graphic xmlns:a="http://schemas.openxmlformats.org/drawingml/2006/main">
                  <a:graphicData uri="http://schemas.microsoft.com/office/word/2010/wordprocessingShape">
                    <wps:wsp>
                      <wps:cNvSpPr txBox="1"/>
                      <wps:spPr>
                        <a:xfrm>
                          <a:off x="5940425" y="2083435"/>
                          <a:ext cx="1097280" cy="95059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ageBreakBefore w:val="0"/>
                              <w:widowControl w:val="0"/>
                              <w:shd w:val="clear"/>
                              <w:kinsoku/>
                              <w:wordWrap/>
                              <w:overflowPunct/>
                              <w:topLinePunct w:val="0"/>
                              <w:autoSpaceDE/>
                              <w:autoSpaceDN/>
                              <w:bidi w:val="0"/>
                              <w:adjustRightInd/>
                              <w:snapToGrid/>
                              <w:spacing w:line="240" w:lineRule="auto"/>
                              <w:ind w:right="0" w:rightChars="0"/>
                              <w:jc w:val="both"/>
                              <w:textAlignment w:val="auto"/>
                              <w:rPr>
                                <w:rFonts w:hint="eastAsia" w:ascii="方正小标宋_GBK" w:hAnsi="方正小标宋_GBK" w:eastAsia="方正小标宋_GBK"/>
                                <w:b/>
                                <w:bCs/>
                                <w:color w:val="FF0000"/>
                                <w:w w:val="80"/>
                                <w:sz w:val="84"/>
                                <w:szCs w:val="84"/>
                                <w:lang w:val="en-US" w:eastAsia="zh-CN"/>
                              </w:rPr>
                            </w:pPr>
                            <w:r>
                              <w:rPr>
                                <w:rFonts w:hint="eastAsia" w:ascii="方正小标宋_GBK" w:hAnsi="方正小标宋_GBK" w:eastAsia="方正小标宋_GBK" w:cs="方正小标宋_GBK"/>
                                <w:b/>
                                <w:bCs/>
                                <w:color w:val="FF0000"/>
                                <w:w w:val="80"/>
                                <w:sz w:val="84"/>
                                <w:szCs w:val="84"/>
                                <w:lang w:val="en-US" w:eastAsia="zh-CN"/>
                              </w:rPr>
                              <w:t>文件</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85pt;margin-top:15.6pt;height:74.85pt;width:86.4pt;z-index:251664384;mso-width-relative:page;mso-height-relative:page;" fillcolor="#FFFFFF [3212]" filled="t" stroked="t" coordsize="21600,21600" o:gfxdata="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TXfdf2QAAAAoBAAAPAAAAAAAAAAEAIAAAACIAAABkcnMvZG93bnJldi54bWxQSwECFAAUAAAA&#10;CACHTuJAiZtM9F8CAADEBAAADgAAAAAAAAABACAAAAAoAQAAZHJzL2Uyb0RvYy54bWxQSwUGAAAA&#10;AAYABgBZAQAA+QUAAAAA&#10;">
                <v:fill on="t" focussize="0,0"/>
                <v:stroke weight="0.5pt" color="#FFFFFF [3212]" joinstyle="round"/>
                <v:imagedata o:title=""/>
                <o:lock v:ext="edit" aspectratio="f"/>
                <v:textbox>
                  <w:txbxContent>
                    <w:p>
                      <w:pPr>
                        <w:pageBreakBefore w:val="0"/>
                        <w:widowControl w:val="0"/>
                        <w:shd w:val="clear"/>
                        <w:kinsoku/>
                        <w:wordWrap/>
                        <w:overflowPunct/>
                        <w:topLinePunct w:val="0"/>
                        <w:autoSpaceDE/>
                        <w:autoSpaceDN/>
                        <w:bidi w:val="0"/>
                        <w:adjustRightInd/>
                        <w:snapToGrid/>
                        <w:spacing w:line="240" w:lineRule="auto"/>
                        <w:ind w:right="0" w:rightChars="0"/>
                        <w:jc w:val="both"/>
                        <w:textAlignment w:val="auto"/>
                        <w:rPr>
                          <w:rFonts w:hint="eastAsia" w:ascii="方正小标宋_GBK" w:hAnsi="方正小标宋_GBK" w:eastAsia="方正小标宋_GBK"/>
                          <w:b/>
                          <w:bCs/>
                          <w:color w:val="FF0000"/>
                          <w:w w:val="80"/>
                          <w:sz w:val="84"/>
                          <w:szCs w:val="84"/>
                          <w:lang w:val="en-US" w:eastAsia="zh-CN"/>
                        </w:rPr>
                      </w:pPr>
                      <w:r>
                        <w:rPr>
                          <w:rFonts w:hint="eastAsia" w:ascii="方正小标宋_GBK" w:hAnsi="方正小标宋_GBK" w:eastAsia="方正小标宋_GBK" w:cs="方正小标宋_GBK"/>
                          <w:b/>
                          <w:bCs/>
                          <w:color w:val="FF0000"/>
                          <w:w w:val="80"/>
                          <w:sz w:val="84"/>
                          <w:szCs w:val="84"/>
                          <w:lang w:val="en-US" w:eastAsia="zh-CN"/>
                        </w:rPr>
                        <w:t>文件</w:t>
                      </w:r>
                    </w:p>
                    <w:p/>
                  </w:txbxContent>
                </v:textbox>
              </v:shape>
            </w:pict>
          </mc:Fallback>
        </mc:AlternateContent>
      </w:r>
      <w:r>
        <w:rPr>
          <w:rFonts w:hint="eastAsia" w:ascii="Times New Roman" w:hAnsi="Times New Roman" w:eastAsia="仿宋_GB2312" w:cs="Times New Roman"/>
          <w:b/>
          <w:kern w:val="2"/>
          <w:sz w:val="32"/>
          <w:szCs w:val="32"/>
          <w:lang w:val="en-US" w:eastAsia="zh-CN" w:bidi="ar-SA"/>
        </w:rPr>
        <w:tab/>
      </w:r>
    </w:p>
    <w:p>
      <w:pPr>
        <w:keepNext/>
        <w:keepLines/>
        <w:pageBreakBefore w:val="0"/>
        <w:widowControl w:val="0"/>
        <w:kinsoku/>
        <w:wordWrap/>
        <w:overflowPunct/>
        <w:topLinePunct w:val="0"/>
        <w:autoSpaceDE/>
        <w:autoSpaceDN/>
        <w:bidi w:val="0"/>
        <w:adjustRightInd/>
        <w:snapToGrid/>
        <w:spacing w:line="560" w:lineRule="exact"/>
        <w:jc w:val="both"/>
        <w:outlineLvl w:val="2"/>
        <w:rPr>
          <w:rFonts w:ascii="华文中宋" w:hAnsi="华文中宋" w:eastAsia="华文中宋" w:cs="Times New Roman"/>
          <w:b/>
          <w:color w:val="FF0000"/>
          <w:w w:val="40"/>
          <w:kern w:val="2"/>
          <w:sz w:val="84"/>
          <w:szCs w:val="84"/>
          <w:lang w:val="en-US" w:eastAsia="zh-CN" w:bidi="ar-SA"/>
        </w:rPr>
      </w:pPr>
    </w:p>
    <w:p>
      <w:pPr>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sz w:val="32"/>
          <w:szCs w:val="32"/>
        </w:rPr>
      </w:pPr>
    </w:p>
    <w:p>
      <w:pPr>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sz w:val="32"/>
          <w:szCs w:val="32"/>
        </w:rPr>
      </w:pPr>
    </w:p>
    <w:p>
      <w:pPr>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sz w:val="32"/>
          <w:szCs w:val="32"/>
        </w:rPr>
      </w:pPr>
    </w:p>
    <w:p>
      <w:pPr>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sz w:val="32"/>
          <w:szCs w:val="32"/>
        </w:rPr>
      </w:pPr>
    </w:p>
    <w:p>
      <w:pPr>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sz w:val="32"/>
          <w:szCs w:val="32"/>
        </w:rPr>
      </w:pPr>
      <w:r>
        <w:rPr>
          <w:rFonts w:hint="eastAsia" w:ascii="方正仿宋_GBK" w:hAnsi="方正仿宋_GBK" w:eastAsia="方正仿宋_GBK"/>
          <w:sz w:val="32"/>
          <w:szCs w:val="32"/>
        </w:rPr>
        <mc:AlternateContent>
          <mc:Choice Requires="wps">
            <w:drawing>
              <wp:anchor distT="0" distB="0" distL="114300" distR="114300" simplePos="0" relativeHeight="251665408" behindDoc="0" locked="0" layoutInCell="1" allowOverlap="1">
                <wp:simplePos x="0" y="0"/>
                <wp:positionH relativeFrom="column">
                  <wp:posOffset>-107950</wp:posOffset>
                </wp:positionH>
                <wp:positionV relativeFrom="paragraph">
                  <wp:posOffset>388620</wp:posOffset>
                </wp:positionV>
                <wp:extent cx="5942330" cy="19050"/>
                <wp:effectExtent l="0" t="9525" r="1270" b="17145"/>
                <wp:wrapNone/>
                <wp:docPr id="8" name="直接箭头连接符 8"/>
                <wp:cNvGraphicFramePr/>
                <a:graphic xmlns:a="http://schemas.openxmlformats.org/drawingml/2006/main">
                  <a:graphicData uri="http://schemas.microsoft.com/office/word/2010/wordprocessingShape">
                    <wps:wsp>
                      <wps:cNvCnPr/>
                      <wps:spPr>
                        <a:xfrm flipV="1">
                          <a:off x="0" y="0"/>
                          <a:ext cx="5942330" cy="1905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8.5pt;margin-top:30.6pt;height:1.5pt;width:467.9pt;z-index:251665408;mso-width-relative:page;mso-height-relative:page;" filled="f" stroked="t" coordsize="21600,21600" o:gfxdata="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lbIm2AAAAAkBAAAPAAAAAAAAAAEAIAAAACIA&#10;AABkcnMvZG93bnJldi54bWxQSwECFAAUAAAACACHTuJAYE2qsgkCAAD7AwAADgAAAAAAAAABACAA&#10;AAAnAQAAZHJzL2Uyb0RvYy54bWxQSwUGAAAAAAYABgBZAQAAogUAAAAA&#10;">
                <v:fill on="f" focussize="0,0"/>
                <v:stroke weight="1.5pt" color="#FF0000" joinstyle="round"/>
                <v:imagedata o:title=""/>
                <o:lock v:ext="edit" aspectratio="f"/>
              </v:shape>
            </w:pict>
          </mc:Fallback>
        </mc:AlternateContent>
      </w:r>
      <w:r>
        <w:rPr>
          <w:rFonts w:hint="eastAsia" w:ascii="方正仿宋_GBK" w:hAnsi="方正仿宋_GBK" w:eastAsia="方正仿宋_GBK"/>
          <w:sz w:val="32"/>
          <w:szCs w:val="32"/>
        </w:rPr>
        <w:t>克</w:t>
      </w:r>
      <w:r>
        <w:rPr>
          <w:rFonts w:hint="eastAsia" w:ascii="方正仿宋_GBK" w:hAnsi="方正仿宋_GBK" w:eastAsia="方正仿宋_GBK"/>
          <w:sz w:val="32"/>
          <w:szCs w:val="32"/>
          <w:lang w:eastAsia="zh-CN"/>
        </w:rPr>
        <w:t>医保</w:t>
      </w:r>
      <w:r>
        <w:rPr>
          <w:rFonts w:hint="eastAsia" w:ascii="方正仿宋_GBK" w:hAnsi="方正仿宋_GBK" w:eastAsia="方正仿宋_GBK"/>
          <w:sz w:val="32"/>
          <w:szCs w:val="32"/>
          <w:lang w:val="en-US" w:eastAsia="zh-CN"/>
        </w:rPr>
        <w:t>规</w:t>
      </w:r>
      <w:r>
        <w:rPr>
          <w:rFonts w:hint="eastAsia" w:ascii="方正仿宋_GBK" w:hAnsi="方正仿宋_GBK" w:eastAsia="方正仿宋_GBK"/>
          <w:sz w:val="32"/>
          <w:szCs w:val="32"/>
        </w:rPr>
        <w:t>〔20</w:t>
      </w:r>
      <w:r>
        <w:rPr>
          <w:rFonts w:hint="eastAsia" w:ascii="方正仿宋_GBK" w:hAnsi="方正仿宋_GBK" w:eastAsia="方正仿宋_GBK"/>
          <w:sz w:val="32"/>
          <w:szCs w:val="32"/>
          <w:lang w:val="en-US" w:eastAsia="zh-CN"/>
        </w:rPr>
        <w:t>22</w:t>
      </w:r>
      <w:r>
        <w:rPr>
          <w:rFonts w:hint="eastAsia" w:ascii="方正仿宋_GBK" w:hAnsi="方正仿宋_GBK" w:eastAsia="方正仿宋_GBK"/>
          <w:sz w:val="32"/>
          <w:szCs w:val="32"/>
        </w:rPr>
        <w:t>〕</w:t>
      </w:r>
      <w:r>
        <w:rPr>
          <w:rFonts w:hint="eastAsia" w:ascii="方正仿宋_GBK" w:hAnsi="方正仿宋_GBK" w:eastAsia="方正仿宋_GBK"/>
          <w:sz w:val="32"/>
          <w:szCs w:val="32"/>
          <w:lang w:val="en-US" w:eastAsia="zh-CN"/>
        </w:rPr>
        <w:t>1</w:t>
      </w:r>
      <w:r>
        <w:rPr>
          <w:rFonts w:hint="eastAsia" w:ascii="方正仿宋_GBK" w:hAnsi="方正仿宋_GBK" w:eastAsia="方正仿宋_GBK"/>
          <w:sz w:val="32"/>
          <w:szCs w:val="32"/>
        </w:rPr>
        <w:t>号</w:t>
      </w:r>
    </w:p>
    <w:p>
      <w:pPr>
        <w:keepLines w:val="0"/>
        <w:pageBreakBefore w:val="0"/>
        <w:kinsoku/>
        <w:wordWrap/>
        <w:overflowPunct/>
        <w:topLinePunct w:val="0"/>
        <w:autoSpaceDE/>
        <w:autoSpaceDN/>
        <w:bidi w:val="0"/>
        <w:adjustRightInd/>
        <w:snapToGrid/>
        <w:spacing w:beforeAutospacing="0" w:afterAutospacing="0" w:line="560" w:lineRule="exact"/>
        <w:jc w:val="both"/>
        <w:textAlignment w:val="baseline"/>
        <w:rPr>
          <w:rFonts w:hint="eastAsia" w:ascii="方正小标宋_GBK" w:hAnsi="方正小标宋_GBK" w:eastAsia="方正小标宋_GBK" w:cs="方正小标宋_GBK"/>
          <w:b/>
          <w:bCs/>
          <w:i w:val="0"/>
          <w:caps w:val="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克孜勒苏柯尔克孜自治州</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职工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基本医疗保险门诊共济保障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实施细则》的通知</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各县（市）医疗保障局</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财政局、卫健委，州直</w:t>
      </w:r>
      <w:r>
        <w:rPr>
          <w:rFonts w:hint="eastAsia" w:ascii="方正仿宋_GBK" w:hAnsi="方正仿宋_GBK" w:eastAsia="方正仿宋_GBK" w:cs="方正仿宋_GBK"/>
          <w:color w:val="000000" w:themeColor="text1"/>
          <w:sz w:val="32"/>
          <w:szCs w:val="32"/>
          <w14:textFill>
            <w14:solidFill>
              <w14:schemeClr w14:val="tx1"/>
            </w14:solidFill>
          </w14:textFill>
        </w:rPr>
        <w:t>各定点医药机构：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为进一步健全职工医保门诊共济保障制度，更好提高职工医保参保人员门诊保障水平。</w:t>
      </w:r>
      <w:r>
        <w:rPr>
          <w:rFonts w:hint="eastAsia" w:ascii="方正仿宋_GBK" w:hAnsi="方正仿宋_GBK" w:eastAsia="方正仿宋_GBK" w:cs="方正仿宋_GBK"/>
          <w:color w:val="000000" w:themeColor="text1"/>
          <w:sz w:val="32"/>
          <w:szCs w:val="32"/>
          <w14:textFill>
            <w14:solidFill>
              <w14:schemeClr w14:val="tx1"/>
            </w14:solidFill>
          </w14:textFill>
        </w:rPr>
        <w:t>根据自治区人民政府办公厅《关于印发新疆维吾尔自治区职工基本医疗保险门诊共济保障实施办法的通知》（新政办发〔2021〕115号）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和自治区医疗保障局、自治区财政局、自治区卫生健康委《关于</w:t>
      </w:r>
      <w:r>
        <w:rPr>
          <w:rFonts w:hint="eastAsia" w:ascii="方正仿宋_GBK" w:hAnsi="方正仿宋_GBK" w:eastAsia="方正仿宋_GBK" w:cs="方正仿宋_GBK"/>
          <w:color w:val="000000" w:themeColor="text1"/>
          <w:sz w:val="32"/>
          <w:szCs w:val="32"/>
          <w14:textFill>
            <w14:solidFill>
              <w14:schemeClr w14:val="tx1"/>
            </w14:solidFill>
          </w14:textFill>
        </w:rPr>
        <w:t>印发新疆维吾尔自治区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本级</w:t>
      </w:r>
      <w:r>
        <w:rPr>
          <w:rFonts w:hint="eastAsia" w:ascii="方正仿宋_GBK" w:hAnsi="方正仿宋_GBK" w:eastAsia="方正仿宋_GBK" w:cs="方正仿宋_GBK"/>
          <w:color w:val="000000" w:themeColor="text1"/>
          <w:sz w:val="32"/>
          <w:szCs w:val="32"/>
          <w14:textFill>
            <w14:solidFill>
              <w14:schemeClr w14:val="tx1"/>
            </w14:solidFill>
          </w14:textFill>
        </w:rPr>
        <w:t>职工基本医疗保险门诊共济保障实施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细则</w:t>
      </w:r>
      <w:r>
        <w:rPr>
          <w:rFonts w:hint="eastAsia" w:ascii="方正仿宋_GBK" w:hAnsi="方正仿宋_GBK" w:eastAsia="方正仿宋_GBK" w:cs="方正仿宋_GBK"/>
          <w:color w:val="000000" w:themeColor="text1"/>
          <w:sz w:val="32"/>
          <w:szCs w:val="32"/>
          <w14:textFill>
            <w14:solidFill>
              <w14:schemeClr w14:val="tx1"/>
            </w14:solidFill>
          </w14:textFill>
        </w:rPr>
        <w:t>的通知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医保</w:t>
      </w:r>
      <w:r>
        <w:rPr>
          <w:rFonts w:hint="eastAsia" w:ascii="方正仿宋_GBK" w:hAnsi="方正仿宋_GBK" w:eastAsia="方正仿宋_GBK" w:cs="方正仿宋_GBK"/>
          <w:color w:val="000000" w:themeColor="text1"/>
          <w:sz w:val="32"/>
          <w:szCs w:val="32"/>
          <w14:textFill>
            <w14:solidFill>
              <w14:schemeClr w14:val="tx1"/>
            </w14:solidFill>
          </w14:textFill>
        </w:rPr>
        <w:t>发〔2021〕1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）文件</w:t>
      </w:r>
      <w:r>
        <w:rPr>
          <w:rFonts w:hint="eastAsia" w:ascii="方正仿宋_GBK" w:hAnsi="方正仿宋_GBK" w:eastAsia="方正仿宋_GBK" w:cs="方正仿宋_GBK"/>
          <w:color w:val="000000" w:themeColor="text1"/>
          <w:sz w:val="32"/>
          <w:szCs w:val="32"/>
          <w14:textFill>
            <w14:solidFill>
              <w14:schemeClr w14:val="tx1"/>
            </w14:solidFill>
          </w14:textFill>
        </w:rPr>
        <w:t>精神，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结合自治州实际，</w:t>
      </w:r>
      <w:r>
        <w:rPr>
          <w:rFonts w:hint="eastAsia" w:ascii="方正仿宋_GBK" w:hAnsi="方正仿宋_GBK" w:eastAsia="方正仿宋_GBK" w:cs="方正仿宋_GBK"/>
          <w:color w:val="000000" w:themeColor="text1"/>
          <w:sz w:val="32"/>
          <w:szCs w:val="32"/>
          <w14:textFill>
            <w14:solidFill>
              <w14:schemeClr w14:val="tx1"/>
            </w14:solidFill>
          </w14:textFill>
        </w:rPr>
        <w:t>自治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州</w:t>
      </w:r>
      <w:r>
        <w:rPr>
          <w:rFonts w:hint="eastAsia" w:ascii="方正仿宋_GBK" w:hAnsi="方正仿宋_GBK" w:eastAsia="方正仿宋_GBK" w:cs="方正仿宋_GBK"/>
          <w:color w:val="000000" w:themeColor="text1"/>
          <w:sz w:val="32"/>
          <w:szCs w:val="32"/>
          <w14:textFill>
            <w14:solidFill>
              <w14:schemeClr w14:val="tx1"/>
            </w14:solidFill>
          </w14:textFill>
        </w:rPr>
        <w:t>医疗保障局会同自治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州</w:t>
      </w:r>
      <w:r>
        <w:rPr>
          <w:rFonts w:hint="eastAsia" w:ascii="方正仿宋_GBK" w:hAnsi="方正仿宋_GBK" w:eastAsia="方正仿宋_GBK" w:cs="方正仿宋_GBK"/>
          <w:color w:val="000000" w:themeColor="text1"/>
          <w:sz w:val="32"/>
          <w:szCs w:val="32"/>
          <w14:textFill>
            <w14:solidFill>
              <w14:schemeClr w14:val="tx1"/>
            </w14:solidFill>
          </w14:textFill>
        </w:rPr>
        <w:t>财政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局</w:t>
      </w:r>
      <w:r>
        <w:rPr>
          <w:rFonts w:hint="eastAsia" w:ascii="方正仿宋_GBK" w:hAnsi="方正仿宋_GBK" w:eastAsia="方正仿宋_GBK" w:cs="方正仿宋_GBK"/>
          <w:color w:val="000000" w:themeColor="text1"/>
          <w:sz w:val="32"/>
          <w:szCs w:val="32"/>
          <w14:textFill>
            <w14:solidFill>
              <w14:schemeClr w14:val="tx1"/>
            </w14:solidFill>
          </w14:textFill>
        </w:rPr>
        <w:t>、卫生健康委制定了《</w:t>
      </w:r>
      <w:r>
        <w:rPr>
          <w:rFonts w:hint="eastAsia" w:ascii="方正仿宋_GBK" w:hAnsi="方正仿宋_GBK" w:eastAsia="方正仿宋_GBK" w:cs="方正仿宋_GBK"/>
          <w:sz w:val="32"/>
          <w:szCs w:val="32"/>
          <w:lang w:val="en-US" w:eastAsia="zh-CN"/>
        </w:rPr>
        <w:t>克孜勒苏柯尔克孜自治州</w:t>
      </w:r>
      <w:r>
        <w:rPr>
          <w:rFonts w:hint="eastAsia" w:ascii="方正仿宋_GBK" w:hAnsi="方正仿宋_GBK" w:eastAsia="方正仿宋_GBK" w:cs="方正仿宋_GBK"/>
          <w:color w:val="000000" w:themeColor="text1"/>
          <w:sz w:val="32"/>
          <w:szCs w:val="32"/>
          <w14:textFill>
            <w14:solidFill>
              <w14:schemeClr w14:val="tx1"/>
            </w14:solidFill>
          </w14:textFill>
        </w:rPr>
        <w:t>职工基本医疗保险门诊共济保障实施细则》，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经自治州人民政府十五届第六次常务会议研究同意，</w:t>
      </w:r>
      <w:r>
        <w:rPr>
          <w:rFonts w:hint="eastAsia" w:ascii="方正仿宋_GBK" w:hAnsi="方正仿宋_GBK" w:eastAsia="方正仿宋_GBK" w:cs="方正仿宋_GBK"/>
          <w:color w:val="000000" w:themeColor="text1"/>
          <w:sz w:val="32"/>
          <w:szCs w:val="32"/>
          <w14:textFill>
            <w14:solidFill>
              <w14:schemeClr w14:val="tx1"/>
            </w14:solidFill>
          </w14:textFill>
        </w:rPr>
        <w:t>现印发给你们，请遵照执行。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r>
        <w:rPr>
          <w:rFonts w:hint="eastAsia" w:ascii="方正仿宋_GBK" w:hAnsi="方正仿宋_GBK" w:eastAsia="方正仿宋_GBK" w:cs="方正仿宋_GBK"/>
          <w:b w:val="0"/>
          <w:i w:val="0"/>
          <w:caps w:val="0"/>
          <w:spacing w:val="0"/>
          <w:w w:val="100"/>
          <w:kern w:val="2"/>
          <w:sz w:val="32"/>
          <w:szCs w:val="32"/>
          <w:lang w:val="en-US" w:eastAsia="zh-CN" w:bidi="ar-SA"/>
        </w:rPr>
        <w:t>自治州医疗保障局           自治州财政局</w:t>
      </w:r>
    </w:p>
    <w:p>
      <w:pPr>
        <w:pStyle w:val="2"/>
        <w:keepLines w:val="0"/>
        <w:pageBreakBefore w:val="0"/>
        <w:kinsoku/>
        <w:wordWrap/>
        <w:overflowPunct/>
        <w:topLinePunct w:val="0"/>
        <w:autoSpaceDE/>
        <w:autoSpaceDN/>
        <w:bidi w:val="0"/>
        <w:adjustRightInd/>
        <w:snapToGrid/>
        <w:spacing w:beforeAutospacing="0" w:afterAutospacing="0" w:line="560" w:lineRule="exact"/>
        <w:ind w:firstLine="1280" w:firstLineChars="400"/>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ind w:firstLine="3520" w:firstLineChars="1100"/>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ind w:firstLine="3520" w:firstLineChars="1100"/>
        <w:jc w:val="center"/>
        <w:textAlignment w:val="baseline"/>
        <w:rPr>
          <w:rFonts w:hint="eastAsia" w:ascii="方正仿宋_GBK" w:hAnsi="方正仿宋_GBK" w:eastAsia="方正仿宋_GBK" w:cs="方正仿宋_GBK"/>
          <w:b w:val="0"/>
          <w:i w:val="0"/>
          <w:caps w:val="0"/>
          <w:spacing w:val="0"/>
          <w:w w:val="100"/>
          <w:kern w:val="2"/>
          <w:sz w:val="32"/>
          <w:szCs w:val="32"/>
          <w:lang w:val="en-US" w:eastAsia="zh-CN" w:bidi="ar-SA"/>
        </w:rPr>
      </w:pPr>
    </w:p>
    <w:p>
      <w:pPr>
        <w:pStyle w:val="2"/>
        <w:keepLines w:val="0"/>
        <w:pageBreakBefore w:val="0"/>
        <w:kinsoku/>
        <w:wordWrap/>
        <w:overflowPunct/>
        <w:topLinePunct w:val="0"/>
        <w:autoSpaceDE/>
        <w:autoSpaceDN/>
        <w:bidi w:val="0"/>
        <w:adjustRightInd/>
        <w:snapToGrid/>
        <w:spacing w:beforeAutospacing="0" w:afterAutospacing="0" w:line="560" w:lineRule="exact"/>
        <w:jc w:val="center"/>
        <w:textAlignment w:val="baseline"/>
        <w:rPr>
          <w:rFonts w:hint="default" w:ascii="方正仿宋_GBK" w:hAnsi="方正仿宋_GBK" w:eastAsia="方正仿宋_GBK" w:cs="方正仿宋_GBK"/>
          <w:b w:val="0"/>
          <w:i w:val="0"/>
          <w:caps w:val="0"/>
          <w:spacing w:val="0"/>
          <w:w w:val="100"/>
          <w:kern w:val="2"/>
          <w:sz w:val="32"/>
          <w:szCs w:val="32"/>
          <w:lang w:val="en-US" w:eastAsia="zh-CN" w:bidi="ar-SA"/>
        </w:rPr>
      </w:pPr>
      <w:r>
        <w:rPr>
          <w:rFonts w:hint="eastAsia" w:ascii="方正仿宋_GBK" w:hAnsi="方正仿宋_GBK" w:eastAsia="方正仿宋_GBK" w:cs="方正仿宋_GBK"/>
          <w:b w:val="0"/>
          <w:i w:val="0"/>
          <w:caps w:val="0"/>
          <w:spacing w:val="0"/>
          <w:w w:val="100"/>
          <w:kern w:val="2"/>
          <w:sz w:val="32"/>
          <w:szCs w:val="32"/>
          <w:lang w:val="en-US" w:eastAsia="zh-CN" w:bidi="ar-SA"/>
        </w:rPr>
        <w:t>自治州卫生健康委</w:t>
      </w:r>
    </w:p>
    <w:p>
      <w:pPr>
        <w:pStyle w:val="2"/>
        <w:pageBreakBefore w:val="0"/>
        <w:kinsoku/>
        <w:wordWrap/>
        <w:overflowPunct/>
        <w:topLinePunct w:val="0"/>
        <w:autoSpaceDE/>
        <w:autoSpaceDN/>
        <w:bidi w:val="0"/>
        <w:adjustRightInd/>
        <w:snapToGrid/>
        <w:spacing w:beforeAutospacing="0" w:afterAutospacing="0" w:line="560" w:lineRule="exact"/>
        <w:jc w:val="center"/>
        <w:textAlignment w:val="baseline"/>
        <w:rPr>
          <w:rFonts w:hint="eastAsia" w:ascii="方正仿宋_GBK" w:hAnsi="方正仿宋_GBK" w:eastAsia="方正仿宋_GBK" w:cs="方正仿宋_GBK"/>
          <w:b w:val="0"/>
          <w:i w:val="0"/>
          <w:caps w:val="0"/>
          <w:spacing w:val="0"/>
          <w:w w:val="100"/>
          <w:sz w:val="32"/>
          <w:szCs w:val="32"/>
          <w:lang w:eastAsia="zh-CN"/>
        </w:rPr>
      </w:pPr>
      <w:r>
        <w:rPr>
          <w:rFonts w:hint="eastAsia" w:ascii="方正仿宋_GBK" w:hAnsi="方正仿宋_GBK" w:eastAsia="方正仿宋_GBK" w:cs="方正仿宋_GBK"/>
          <w:b w:val="0"/>
          <w:i w:val="0"/>
          <w:caps w:val="0"/>
          <w:spacing w:val="0"/>
          <w:w w:val="100"/>
          <w:kern w:val="2"/>
          <w:sz w:val="32"/>
          <w:szCs w:val="32"/>
          <w:lang w:val="en-US" w:eastAsia="zh-CN" w:bidi="ar-SA"/>
        </w:rPr>
        <w:t>2022年6月13日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both"/>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简体" w:hAnsi="方正小标宋简体" w:eastAsia="方正小标宋简体" w:cs="方正小标宋简体"/>
          <w:b/>
          <w:bCs w:val="0"/>
          <w:i w:val="0"/>
          <w:caps w:val="0"/>
          <w:color w:val="000000" w:themeColor="text1"/>
          <w:spacing w:val="0"/>
          <w:w w:val="100"/>
          <w:sz w:val="44"/>
          <w:szCs w:val="44"/>
          <w:shd w:val="clear" w:fill="FFFFFF"/>
          <w14:textFill>
            <w14:solidFill>
              <w14:schemeClr w14:val="tx1"/>
            </w14:solidFill>
          </w14:textFill>
        </w:rPr>
      </w:pPr>
      <w:r>
        <w:rPr>
          <w:rStyle w:val="13"/>
          <w:rFonts w:hint="eastAsia" w:ascii="方正小标宋简体" w:hAnsi="方正小标宋简体" w:eastAsia="方正小标宋简体" w:cs="方正小标宋简体"/>
          <w:b/>
          <w:bCs w:val="0"/>
          <w:i w:val="0"/>
          <w:caps w:val="0"/>
          <w:color w:val="000000" w:themeColor="text1"/>
          <w:spacing w:val="0"/>
          <w:w w:val="100"/>
          <w:sz w:val="44"/>
          <w:szCs w:val="44"/>
          <w:shd w:val="clear" w:fill="FFFFFF"/>
          <w:lang w:eastAsia="zh-CN"/>
          <w14:textFill>
            <w14:solidFill>
              <w14:schemeClr w14:val="tx1"/>
            </w14:solidFill>
          </w14:textFill>
        </w:rPr>
        <w:t>克孜勒苏柯尔克孜自治州</w:t>
      </w:r>
      <w:r>
        <w:rPr>
          <w:rStyle w:val="13"/>
          <w:rFonts w:hint="eastAsia" w:ascii="方正小标宋简体" w:hAnsi="方正小标宋简体" w:eastAsia="方正小标宋简体" w:cs="方正小标宋简体"/>
          <w:b/>
          <w:bCs w:val="0"/>
          <w:i w:val="0"/>
          <w:caps w:val="0"/>
          <w:color w:val="000000" w:themeColor="text1"/>
          <w:spacing w:val="0"/>
          <w:w w:val="100"/>
          <w:sz w:val="44"/>
          <w:szCs w:val="44"/>
          <w:shd w:val="clear" w:fill="FFFFFF"/>
          <w14:textFill>
            <w14:solidFill>
              <w14:schemeClr w14:val="tx1"/>
            </w14:solidFill>
          </w14:textFill>
        </w:rPr>
        <w:t>职工基本医疗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outlineLvl w:val="9"/>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lang w:eastAsia="zh-CN"/>
          <w14:textFill>
            <w14:solidFill>
              <w14:schemeClr w14:val="tx1"/>
            </w14:solidFill>
          </w14:textFill>
        </w:rPr>
      </w:pPr>
      <w:r>
        <w:rPr>
          <w:rStyle w:val="13"/>
          <w:rFonts w:hint="eastAsia" w:ascii="方正小标宋简体" w:hAnsi="方正小标宋简体" w:eastAsia="方正小标宋简体" w:cs="方正小标宋简体"/>
          <w:b/>
          <w:bCs w:val="0"/>
          <w:i w:val="0"/>
          <w:caps w:val="0"/>
          <w:color w:val="000000" w:themeColor="text1"/>
          <w:spacing w:val="0"/>
          <w:w w:val="100"/>
          <w:sz w:val="44"/>
          <w:szCs w:val="44"/>
          <w:shd w:val="clear" w:fill="FFFFFF"/>
          <w14:textFill>
            <w14:solidFill>
              <w14:schemeClr w14:val="tx1"/>
            </w14:solidFill>
          </w14:textFill>
        </w:rPr>
        <w:t>保险门诊共济保障实施细则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880" w:firstLineChars="200"/>
        <w:jc w:val="both"/>
        <w:textAlignment w:val="auto"/>
        <w:outlineLvl w:val="9"/>
        <w:rPr>
          <w:rFonts w:hint="eastAsia" w:ascii="方正小标宋_GBK" w:hAnsi="方正小标宋_GBK" w:eastAsia="方正小标宋_GBK" w:cs="方正小标宋_GBK"/>
          <w:b w:val="0"/>
          <w:bCs/>
          <w:i w:val="0"/>
          <w:caps w:val="0"/>
          <w:color w:val="000000" w:themeColor="text1"/>
          <w:spacing w:val="0"/>
          <w:w w:val="100"/>
          <w:sz w:val="44"/>
          <w:szCs w:val="44"/>
          <w14:textFill>
            <w14:solidFill>
              <w14:schemeClr w14:val="tx1"/>
            </w14:solidFill>
          </w14:textFill>
        </w:rPr>
      </w:pPr>
      <w:r>
        <w:rPr>
          <w:rStyle w:val="13"/>
          <w:rFonts w:hint="eastAsia" w:ascii="方正小标宋_GBK" w:hAnsi="方正小标宋_GBK" w:eastAsia="方正小标宋_GBK" w:cs="方正小标宋_GBK"/>
          <w:b w:val="0"/>
          <w:bCs/>
          <w:i w:val="0"/>
          <w:caps w:val="0"/>
          <w:color w:val="000000" w:themeColor="text1"/>
          <w:spacing w:val="0"/>
          <w:w w:val="100"/>
          <w:sz w:val="44"/>
          <w:szCs w:val="44"/>
          <w:shd w:val="clear" w:fill="FFFFFF"/>
          <w14:textFill>
            <w14:solidFill>
              <w14:schemeClr w14:val="tx1"/>
            </w14:solidFill>
          </w14:textFill>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4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9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90"/>
          <w:sz w:val="30"/>
          <w:szCs w:val="30"/>
          <w:shd w:val="clear" w:fill="FFFFFF"/>
          <w14:textFill>
            <w14:solidFill>
              <w14:schemeClr w14:val="tx1"/>
            </w14:solidFill>
          </w14:textFill>
        </w:rPr>
        <w:t>第一条</w:t>
      </w:r>
      <w:r>
        <w:rPr>
          <w:rFonts w:hint="eastAsia" w:ascii="方正仿宋_GBK" w:hAnsi="方正仿宋_GBK" w:eastAsia="方正仿宋_GBK" w:cs="方正仿宋_GBK"/>
          <w:b w:val="0"/>
          <w:bCs w:val="0"/>
          <w:i w:val="0"/>
          <w:caps w:val="0"/>
          <w:color w:val="000000" w:themeColor="text1"/>
          <w:spacing w:val="0"/>
          <w:w w:val="9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bCs/>
          <w:i w:val="0"/>
          <w:caps w:val="0"/>
          <w:color w:val="000000" w:themeColor="text1"/>
          <w:spacing w:val="0"/>
          <w:w w:val="9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为进一步健全互助共济、责任共担的职工基本医疗保险制度（以下简称“职工医保”），更好解决</w:t>
      </w:r>
      <w:r>
        <w:rPr>
          <w:rFonts w:hint="eastAsia" w:ascii="方正仿宋_GBK" w:hAnsi="方正仿宋_GBK" w:eastAsia="方正仿宋_GBK" w:cs="方正仿宋_GBK"/>
          <w:color w:val="000000" w:themeColor="text1"/>
          <w:sz w:val="30"/>
          <w:szCs w:val="30"/>
          <w:lang w:eastAsia="zh-CN"/>
          <w14:textFill>
            <w14:solidFill>
              <w14:schemeClr w14:val="tx1"/>
            </w14:solidFill>
          </w14:textFill>
        </w:rPr>
        <w:t>克孜勒苏柯尔克孜自治州（</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以下简称</w:t>
      </w:r>
      <w:r>
        <w:rPr>
          <w:rFonts w:hint="eastAsia" w:ascii="方正仿宋_GBK" w:hAnsi="方正仿宋_GBK" w:eastAsia="方正仿宋_GBK" w:cs="方正仿宋_GBK"/>
          <w:color w:val="000000" w:themeColor="text1"/>
          <w:sz w:val="30"/>
          <w:szCs w:val="30"/>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克州</w:t>
      </w:r>
      <w:r>
        <w:rPr>
          <w:rFonts w:hint="eastAsia" w:ascii="方正仿宋_GBK" w:hAnsi="方正仿宋_GBK" w:eastAsia="方正仿宋_GBK" w:cs="方正仿宋_GBK"/>
          <w:color w:val="000000" w:themeColor="text1"/>
          <w:sz w:val="30"/>
          <w:szCs w:val="30"/>
          <w:lang w:eastAsia="zh-C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职工医保参保人员门诊保障问题，切实减轻其医疗费用负担，根据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国务院办公厅关于建立健全职工基本医疗保险门诊共济保障机制的指导意见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国办发〔2021〕14号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自治区人民政府办公厅《关于印发新疆维吾尔自治区职工基本医疗保险门诊共济保障实施办法的通知》（新政办发〔</w:t>
      </w:r>
      <w:r>
        <w:rPr>
          <w:rFonts w:hint="eastAsia" w:ascii="方正仿宋_GBK" w:hAnsi="方正仿宋_GBK" w:eastAsia="方正仿宋_GBK" w:cs="方正仿宋_GBK"/>
          <w:b w:val="0"/>
          <w:bCs w:val="0"/>
          <w:i w:val="0"/>
          <w:caps w:val="0"/>
          <w:color w:val="000000" w:themeColor="text1"/>
          <w:spacing w:val="0"/>
          <w:w w:val="100"/>
          <w:sz w:val="30"/>
          <w:szCs w:val="30"/>
          <w:shd w:val="clear" w:fill="FFFFFF"/>
          <w14:textFill>
            <w14:solidFill>
              <w14:schemeClr w14:val="tx1"/>
            </w14:solidFill>
          </w14:textFill>
        </w:rPr>
        <w:t>2021〕115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号）精神，制定本实施细则。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4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90"/>
          <w:sz w:val="32"/>
          <w:szCs w:val="32"/>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90"/>
          <w:sz w:val="30"/>
          <w:szCs w:val="30"/>
          <w:shd w:val="clear" w:fill="FFFFFF"/>
          <w14:textFill>
            <w14:solidFill>
              <w14:schemeClr w14:val="tx1"/>
            </w14:solidFill>
          </w14:textFill>
        </w:rPr>
        <w:t>第二条</w:t>
      </w:r>
      <w:r>
        <w:rPr>
          <w:rFonts w:hint="eastAsia" w:ascii="方正仿宋_GBK" w:hAnsi="方正仿宋_GBK" w:eastAsia="方正仿宋_GBK" w:cs="方正仿宋_GBK"/>
          <w:b/>
          <w:bCs/>
          <w:i w:val="0"/>
          <w:caps w:val="0"/>
          <w:color w:val="000000" w:themeColor="text1"/>
          <w:spacing w:val="0"/>
          <w:w w:val="9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本</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细则</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适用于</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克州</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职工医保</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参保人员（包括</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退休、退职</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人员）</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以及灵活就业人员</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w w:val="90"/>
          <w:sz w:val="32"/>
          <w:szCs w:val="32"/>
          <w14:textFill>
            <w14:solidFill>
              <w14:schemeClr w14:val="tx1"/>
            </w14:solidFill>
          </w14:textFill>
        </w:rPr>
        <w:br w:type="textWrapping"/>
      </w:r>
      <w:r>
        <w:rPr>
          <w:rFonts w:hint="eastAsia" w:ascii="方正仿宋_GBK" w:hAnsi="方正仿宋_GBK" w:eastAsia="方正仿宋_GBK" w:cs="方正仿宋_GBK"/>
          <w:color w:val="000000" w:themeColor="text1"/>
          <w:spacing w:val="0"/>
          <w:w w:val="90"/>
          <w:sz w:val="30"/>
          <w:szCs w:val="30"/>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90"/>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i w:val="0"/>
          <w:caps w:val="0"/>
          <w:color w:val="000000" w:themeColor="text1"/>
          <w:spacing w:val="0"/>
          <w:w w:val="90"/>
          <w:sz w:val="32"/>
          <w:szCs w:val="32"/>
          <w:shd w:val="clear" w:fill="FFFFFF"/>
          <w14:textFill>
            <w14:solidFill>
              <w14:schemeClr w14:val="tx1"/>
            </w14:solidFill>
          </w14:textFill>
        </w:rPr>
        <w:t>第三条</w:t>
      </w:r>
      <w:r>
        <w:rPr>
          <w:rFonts w:hint="eastAsia" w:ascii="方正仿宋_GBK" w:hAnsi="方正仿宋_GBK" w:eastAsia="方正仿宋_GBK" w:cs="方正仿宋_GBK"/>
          <w:b/>
          <w:bCs/>
          <w:i w:val="0"/>
          <w:caps w:val="0"/>
          <w:color w:val="000000" w:themeColor="text1"/>
          <w:spacing w:val="0"/>
          <w:w w:val="90"/>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职工医保单位缴纳的基本医疗保险费全部计入统筹基金，不再计入个人账户。单位职工参保个人缴纳</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的基本医疗保险费全部计入个人账户。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76"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90"/>
          <w:sz w:val="32"/>
          <w:szCs w:val="32"/>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90"/>
          <w:sz w:val="32"/>
          <w:szCs w:val="32"/>
          <w:shd w:val="clear" w:fill="FFFFFF"/>
          <w14:textFill>
            <w14:solidFill>
              <w14:schemeClr w14:val="tx1"/>
            </w14:solidFill>
          </w14:textFill>
        </w:rPr>
        <w:t>第四条</w:t>
      </w:r>
      <w:r>
        <w:rPr>
          <w:rFonts w:hint="eastAsia" w:ascii="方正仿宋_GBK" w:hAnsi="方正仿宋_GBK" w:eastAsia="方正仿宋_GBK" w:cs="方正仿宋_GBK"/>
          <w:b/>
          <w:bCs/>
          <w:i w:val="0"/>
          <w:caps w:val="0"/>
          <w:color w:val="000000" w:themeColor="text1"/>
          <w:spacing w:val="0"/>
          <w:w w:val="90"/>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符合条件的退休人员个人账户由统筹基金按2022年自治区基本养老金平均水平的2%划入。划入额度暂定80元/月，待2022年自治</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区</w:t>
      </w:r>
      <w:r>
        <w:rPr>
          <w:rFonts w:hint="eastAsia" w:ascii="方正仿宋_GBK" w:hAnsi="方正仿宋_GBK" w:eastAsia="方正仿宋_GBK" w:cs="方正仿宋_GBK"/>
          <w:b w:val="0"/>
          <w:i w:val="0"/>
          <w:caps w:val="0"/>
          <w:color w:val="000000" w:themeColor="text1"/>
          <w:spacing w:val="0"/>
          <w:w w:val="90"/>
          <w:sz w:val="32"/>
          <w:szCs w:val="32"/>
          <w:shd w:val="clear" w:fill="FFFFFF"/>
          <w14:textFill>
            <w14:solidFill>
              <w14:schemeClr w14:val="tx1"/>
            </w14:solidFill>
          </w14:textFill>
        </w:rPr>
        <w:t>基本养老金平均水平数据发布后进行调整并补划差额。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76"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90"/>
          <w:sz w:val="32"/>
          <w:szCs w:val="32"/>
          <w:shd w:val="clear" w:fill="FFFFFF"/>
          <w14:textFill>
            <w14:solidFill>
              <w14:schemeClr w14:val="tx1"/>
            </w14:solidFill>
          </w14:textFill>
        </w:rPr>
        <w:t>第五条</w:t>
      </w:r>
      <w:r>
        <w:rPr>
          <w:rFonts w:hint="eastAsia" w:ascii="方正仿宋_GBK" w:hAnsi="方正仿宋_GBK" w:eastAsia="方正仿宋_GBK" w:cs="方正仿宋_GBK"/>
          <w:b/>
          <w:bCs/>
          <w:i w:val="0"/>
          <w:caps w:val="0"/>
          <w:color w:val="000000" w:themeColor="text1"/>
          <w:spacing w:val="0"/>
          <w:w w:val="90"/>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灵活就业人员自愿按照单位缴费费率、个人缴费费率之和缴费的，按单位职工建立个人账户，灵活就业人员按照单位缴费费率</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缴费</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的，纳入门诊共济保障</w:t>
      </w:r>
      <w:r>
        <w:rPr>
          <w:rFonts w:hint="eastAsia" w:ascii="方正仿宋_GBK" w:hAnsi="方正仿宋_GBK" w:eastAsia="方正仿宋_GBK" w:cs="方正仿宋_GBK"/>
          <w:b w:val="0"/>
          <w:i w:val="0"/>
          <w:caps w:val="0"/>
          <w:color w:val="000000" w:themeColor="text1"/>
          <w:spacing w:val="0"/>
          <w:w w:val="90"/>
          <w:sz w:val="32"/>
          <w:szCs w:val="32"/>
          <w:shd w:val="clear" w:fill="FFFFFF"/>
          <w:lang w:val="en-US" w:eastAsia="zh-CN"/>
          <w14:textFill>
            <w14:solidFill>
              <w14:schemeClr w14:val="tx1"/>
            </w14:solidFill>
          </w14:textFill>
        </w:rPr>
        <w:t>范围</w:t>
      </w:r>
      <w:r>
        <w:rPr>
          <w:rFonts w:hint="eastAsia" w:ascii="方正仿宋_GBK" w:hAnsi="方正仿宋_GBK" w:eastAsia="方正仿宋_GBK" w:cs="方正仿宋_GBK"/>
          <w:b w:val="0"/>
          <w:i w:val="0"/>
          <w:caps w:val="0"/>
          <w:color w:val="000000" w:themeColor="text1"/>
          <w:spacing w:val="0"/>
          <w:w w:val="90"/>
          <w:sz w:val="32"/>
          <w:szCs w:val="32"/>
          <w:shd w:val="clear" w:fill="FFFFFF"/>
          <w:lang w:eastAsia="zh-CN"/>
          <w14:textFill>
            <w14:solidFill>
              <w14:schemeClr w14:val="tx1"/>
            </w14:solidFill>
          </w14:textFill>
        </w:rPr>
        <w:t>，缴费期间不设个人账户。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val="en-US" w:eastAsia="zh-CN"/>
          <w14:textFill>
            <w14:solidFill>
              <w14:schemeClr w14:val="tx1"/>
            </w14:solidFill>
          </w14:textFill>
        </w:rPr>
        <w:t>第六条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灵活就业人员缴费基数按照自治区上年度全口径城镇单位就业人员平均工资的</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60%确定，连续缴费满6个月即可正常享受门诊共济保障待遇。中断缴费时间超过3个月的，待遇享受等待期为6个月。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七</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职工医保个人账户支付下列费用：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（一）职工医保参保人员本人及其配偶、父母、子女</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等</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家庭成员在定点医疗机构就医发生的由个人负担的医疗费用，以及在定点零售药店购买药品、医疗器械、医用耗材发生的由个人负担的费用。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（二）参保人员本人参加职工大额医疗费用补助</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长期护理保险的费用</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，参保人员配偶、父母、子女参加城乡居民基本医疗保险</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长期护理保险的费用</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八</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职工医保参保人员的个人账户资金（包括</w:t>
      </w:r>
      <w:r>
        <w:rPr>
          <w:rFonts w:hint="eastAsia" w:ascii="方正仿宋_GBK" w:hAnsi="方正仿宋_GBK" w:eastAsia="方正仿宋_GBK" w:cs="方正仿宋_GBK"/>
          <w:color w:val="000000" w:themeColor="text1"/>
          <w:spacing w:val="0"/>
          <w:w w:val="100"/>
          <w:sz w:val="30"/>
          <w:szCs w:val="30"/>
          <w14:textFill>
            <w14:solidFill>
              <w14:schemeClr w14:val="tx1"/>
            </w14:solidFill>
          </w14:textFill>
        </w:rPr>
        <w:t>历年结余</w:t>
      </w:r>
      <w:r>
        <w:rPr>
          <w:rFonts w:hint="eastAsia" w:ascii="方正仿宋_GBK" w:hAnsi="方正仿宋_GBK" w:eastAsia="方正仿宋_GBK" w:cs="方正仿宋_GBK"/>
          <w:color w:val="000000" w:themeColor="text1"/>
          <w:spacing w:val="0"/>
          <w:w w:val="100"/>
          <w:sz w:val="30"/>
          <w:szCs w:val="30"/>
          <w:lang w:val="en-US" w:eastAsia="zh-CN"/>
          <w14:textFill>
            <w14:solidFill>
              <w14:schemeClr w14:val="tx1"/>
            </w14:solidFill>
          </w14:textFill>
        </w:rPr>
        <w:t>资金</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）由参保人员按规定使用，可以实行家庭成员共济。实行家庭成员共济的，由参保人员本人通过线上、线下渠道向医保经办机构办理增加人员，并签署个人账户家庭成员共济承诺书、资金使用授权书。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九</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个人账户资金可以结转使用和继承，职工医保关系转移时个人账户结余资金随同转移，不具备转移条件的可一次性支付给本人。个人账户不得用于公共卫生费用、体育健身或养生保健消费等不属于基本医疗保险保障范围的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职工医保门诊共济保障包括以下内容：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（一）普通门诊费用保障（以下简称“普通门诊保障”）。主要保障职工医保参保人员在定点医疗机构门诊进行疾病诊断、疾病治疗所发生的政策范围内的检查、治疗、购药等费用。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（二）门诊特殊慢性病（以下简称“门诊慢特病”）费用保障。主要保障实行门诊慢特病管理的职工医保参保人员在定点医药机构治疗、购药发生的政策范围内的检查、治疗、购药等费用。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（三）门诊特殊药品费用保障（以下简称“特殊药品费用保障</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）。主要保障职工医保参保人员使用基本医保目录内的特殊药品进行药物治疗，实行“定患者、定医疗机构、定医师”管理，在定点医疗机构门诊或定点零售药店购药发生的药品费用。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（四）门诊日间手术费用保障（以下简称“日间手术”）。主要保障职工医保参保人员在定点医疗机构通过日间手术进行治疗的</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政策范围内的检查、治疗、购药等</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费用</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iCs w:val="0"/>
          <w:caps w:val="0"/>
          <w:color w:val="000000" w:themeColor="text1"/>
          <w:spacing w:val="0"/>
          <w:w w:val="100"/>
          <w:sz w:val="30"/>
          <w:szCs w:val="30"/>
          <w:shd w:val="clear" w:fill="FFFFFF"/>
          <w:lang w:eastAsia="zh-CN"/>
          <w14:textFill>
            <w14:solidFill>
              <w14:schemeClr w14:val="tx1"/>
            </w14:solidFill>
          </w14:textFill>
        </w:rPr>
        <w:t>十一</w:t>
      </w:r>
      <w:r>
        <w:rPr>
          <w:rFonts w:hint="eastAsia" w:ascii="方正黑体_GBK" w:hAnsi="方正黑体_GBK" w:eastAsia="方正黑体_GBK" w:cs="方正黑体_GBK"/>
          <w:b w:val="0"/>
          <w:bCs w:val="0"/>
          <w:i w:val="0"/>
          <w:iCs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iCs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参保人员在定点医疗机构普通门诊进行疾病诊断、治疗、购药等发生的政策范围内的医疗费用，单次超过起付线以上的部分，在普通门诊年度限额内由统筹基金按比例给予支付。参保人员一天内在同一医疗机构就医发生的门诊费用，按照一次门诊就医计算普通门诊起付线、统筹基金单次最高支付限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（一）普通门诊统筹基金首次起付标准为同级医疗机构首次住院起付线的10%。即：一级、二级、三级医疗机构起付线分别为</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3</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0元。从第二次起降低至首次住院起付线的5%。即：第二次及以后在一级、二级、三级医疗机构起付线分别为</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2</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5元。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（二）普通门诊保障在一级、二级、三级医疗机构的统筹基金支付比例分别为75%、65%、55%，退休人员支付比例分别再提高5个百分点。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（三）普通门诊年度统筹基金最高支付限额为3000元，单次最高支付限额为同级医疗机构首次住院起付线标准。即：一级、二级、三级医疗机构普通门诊单次最高支付限额分别为</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100</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2</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二</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将定点医疗机构开展的日间手术纳入门诊共济保障支付范围，参保人员在定点医疗机构接受日间手术治疗的，统筹基金支付</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按同级定点医疗机构住院报销比例支付，单次门诊起付标准</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由10元/次调整为</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一级、二级、三级医疗机构起付线分别为</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3</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0元</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。日间手术医疗费用纳入职工医保统筹基金最高支付限额管理，相应增加职工医保统筹基金支付限额2万元，即：职工医保统筹基金年度支付限额由</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10</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万元调整至1</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2</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万元。日间手术的管理办法另行制定。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三</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高血压、糖尿病、恶性肿瘤、门诊放化疗、肾病综合症、器官移植抗排异等</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门诊慢特病支付比例和定额标准按照《</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关于调整自治州门诊特殊慢性病政策</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的通知》（</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克医保</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发〔20</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22</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16</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号）</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执行，结合职工门诊共济保障改革完善</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门诊</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慢特病</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管理办法，逐步由病种保障</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向</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费用保障过渡，提高待遇保障水平</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城镇职工申请门诊慢特病不限病种。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四</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职工医保参保人员经诊断需要门诊使用特殊药品且符合药品限定疾病范围的，按照特殊药品“三定”“双通道”管理，对患者用药全过程监督，执行特殊药品报销政策。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五</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门诊慢特病限额、门诊特殊药品保障限额、日间手术限额共用职工医保统筹基金年度支付限额。超出职工医保年度支付限额的，纳入职工大额医疗费用补助。政策范围内个人自负的费用纳入职工大病保险。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六</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参保人员已办理门诊慢特病的，优先按门诊慢特病政策予以保障，超出门诊慢特病限额发生的门诊医疗费用，按普通门诊保障政策予以保障。参保人员住院期间不重复享受普通门诊保障待遇。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七</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医保经办机构应严格执行医保基金预算管理制度，将职工医保统筹基金支付参保人员门诊医药费用情况纳入年度总额预算范围。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八</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医保经办机构负责建立统一规范的普通门诊保障经办业务流程和费用结算办法，强化基础管理和经办机构内控制度，提高经办服务水平。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九</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门诊共济保障纳入医保服务协议管理。由医保经办机构与定点医药机构签订协议，健全医疗服务监控、分析和考核体系，强化协议管理，引导定点医疗机构规范提供诊疗服务。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二</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十条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完善与门诊共济保障相适应的付费机制。对基层医疗服务可按人头付费，积极探索将按人头付费与慢性病管理相结合；对日间手术及符合条件的门诊特殊病种，推行按病种或按疾病诊断相关分组付费；对不宜打包付费的门诊费用，可按项目付费。科学合理确定医保药品支付标准，引导医疗机构和患者主动使用疗效确切、价格合理的药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二</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一</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bCs/>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通过协同推动基层医疗服务体系建设、完善家庭医生签约服务、规范长期处方管理，引导参保人员在基层就医首诊。结合完善门诊慢特病管理措施，促进基层定点医疗机构规范诊疗及转诊等行为。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二</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推进门诊费用跨省直接结算。退休异地定居、长期驻外工作的参保人员异地就医备案后，在统筹地区外的异地定点医疗机构门诊就医发生的医疗费用实行联网结算、报销。就医时未能联网结算的，凭其医疗保障凭证、医疗费用发票等材料到参保地医保经办机构办理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三</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参保人员急诊、抢救医疗费用报销不受定点医药机构管理、异地就医备案等限制。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四</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探索将符合条件的“互联网+”门诊医疗服务纳入门诊共济保障范围，“互联网+”门诊医疗服务的支付比例、单次起付标准、单次支付限额与互联网医院依托的实体医疗机构一致。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五</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参保人员在定点医疗机构门诊所需用药无法满足时，可以持处方在</w:t>
      </w:r>
      <w:r>
        <w:rPr>
          <w:rFonts w:hint="eastAsia" w:ascii="方正仿宋_GBK" w:hAnsi="方正仿宋_GBK" w:eastAsia="方正仿宋_GBK" w:cs="方正仿宋_GBK"/>
          <w:b w:val="0"/>
          <w:i w:val="0"/>
          <w:caps w:val="0"/>
          <w:color w:val="000000" w:themeColor="text1"/>
          <w:spacing w:val="0"/>
          <w:w w:val="100"/>
          <w:sz w:val="30"/>
          <w:szCs w:val="30"/>
          <w:u w:val="none"/>
          <w:shd w:val="clear" w:fill="FFFFFF"/>
          <w14:textFill>
            <w14:solidFill>
              <w14:schemeClr w14:val="tx1"/>
            </w14:solidFill>
          </w14:textFill>
        </w:rPr>
        <w:t>定点零售药店配药</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。普通门诊外配处方在定点零售药店购药的，支付比例按</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三</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级</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定点</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医疗机构</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住院</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报销比例执行。普通门诊外配处方医保支付管理办法另行制定。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六</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健全完善个人账户使用管理办法，建立对个人账户全流程动态管理机制，加强对个人账户使用、结算等环节的审核、统计。就医地医保部门负责异地门诊就医、个人账户使用等的监督管理。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七</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强化对医疗行为和医疗费用的监管，综合运用智能监控、现场检查、第三方监管、社会监督等办法，严肃查处“挂床”住院、诱导住院、诱导开药检查等违法违规行为。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八</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建立医保基金安全防控机制，严厉打击各类欺诈骗保行为，确保基金安全高效、合理使用。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第二十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九</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公务员医疗补助计入职工医保个人账户</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比例调整为1.5%</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00" w:firstLineChars="200"/>
        <w:jc w:val="both"/>
        <w:textAlignment w:val="auto"/>
        <w:outlineLvl w:val="9"/>
        <w:rPr>
          <w:rFonts w:hint="eastAsia" w:ascii="方正仿宋_GBK" w:hAnsi="方正仿宋_GBK" w:eastAsia="方正仿宋_GBK" w:cs="方正仿宋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三</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十条</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本实施细则由</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克</w:t>
      </w:r>
      <w:r>
        <w:rPr>
          <w:rFonts w:hint="eastAsia" w:ascii="方正仿宋_GBK" w:hAnsi="方正仿宋_GBK" w:eastAsia="方正仿宋_GBK" w:cs="方正仿宋_GBK"/>
          <w:b w:val="0"/>
          <w:i w:val="0"/>
          <w:caps w:val="0"/>
          <w:color w:val="000000" w:themeColor="text1"/>
          <w:spacing w:val="0"/>
          <w:w w:val="100"/>
          <w:sz w:val="30"/>
          <w:szCs w:val="30"/>
          <w:shd w:val="clear" w:fill="FFFFFF"/>
          <w:lang w:eastAsia="zh-CN"/>
          <w14:textFill>
            <w14:solidFill>
              <w14:schemeClr w14:val="tx1"/>
            </w14:solidFill>
          </w14:textFill>
        </w:rPr>
        <w:t>州</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医疗保障局负责解释。</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00" w:firstLineChars="200"/>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第</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三</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十</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lang w:eastAsia="zh-CN"/>
          <w14:textFill>
            <w14:solidFill>
              <w14:schemeClr w14:val="tx1"/>
            </w14:solidFill>
          </w14:textFill>
        </w:rPr>
        <w:t>一</w:t>
      </w:r>
      <w:r>
        <w:rPr>
          <w:rFonts w:hint="eastAsia" w:ascii="方正黑体_GBK" w:hAnsi="方正黑体_GBK" w:eastAsia="方正黑体_GBK" w:cs="方正黑体_GBK"/>
          <w:b w:val="0"/>
          <w:bCs w:val="0"/>
          <w:i w:val="0"/>
          <w:caps w:val="0"/>
          <w:color w:val="000000" w:themeColor="text1"/>
          <w:spacing w:val="0"/>
          <w:w w:val="100"/>
          <w:sz w:val="30"/>
          <w:szCs w:val="30"/>
          <w:shd w:val="clear" w:fill="FFFFFF"/>
          <w14:textFill>
            <w14:solidFill>
              <w14:schemeClr w14:val="tx1"/>
            </w14:solidFill>
          </w14:textFill>
        </w:rPr>
        <w:t>条</w:t>
      </w:r>
      <w:r>
        <w:rPr>
          <w:rFonts w:hint="eastAsia" w:ascii="方正仿宋_GBK" w:hAnsi="方正仿宋_GBK" w:eastAsia="方正仿宋_GBK" w:cs="方正仿宋_GBK"/>
          <w:b w:val="0"/>
          <w:i w:val="0"/>
          <w:caps w:val="0"/>
          <w:color w:val="000000" w:themeColor="text1"/>
          <w:spacing w:val="0"/>
          <w:w w:val="100"/>
          <w:sz w:val="30"/>
          <w:szCs w:val="30"/>
          <w:shd w:val="clear" w:fill="FFFFFF"/>
          <w14:textFill>
            <w14:solidFill>
              <w14:schemeClr w14:val="tx1"/>
            </w14:solidFill>
          </w14:textFill>
        </w:rPr>
        <w:t> </w:t>
      </w:r>
      <w:r>
        <w:rPr>
          <w:rFonts w:hint="eastAsia" w:ascii="方正仿宋_GBK" w:hAnsi="方正仿宋_GBK" w:eastAsia="方正仿宋_GBK" w:cs="方正仿宋_GBK"/>
          <w:b w:val="0"/>
          <w:i w:val="0"/>
          <w:caps w:val="0"/>
          <w:color w:val="000000" w:themeColor="text1"/>
          <w:spacing w:val="0"/>
          <w:w w:val="100"/>
          <w:sz w:val="30"/>
          <w:szCs w:val="30"/>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sz w:val="30"/>
          <w:szCs w:val="30"/>
          <w14:textFill>
            <w14:solidFill>
              <w14:schemeClr w14:val="tx1"/>
            </w14:solidFill>
          </w14:textFill>
        </w:rPr>
        <w:t>本实施细则自2022年</w:t>
      </w:r>
      <w:r>
        <w:rPr>
          <w:rFonts w:hint="eastAsia" w:ascii="方正仿宋_GBK" w:hAnsi="方正仿宋_GBK" w:eastAsia="方正仿宋_GBK" w:cs="方正仿宋_GBK"/>
          <w:color w:val="000000" w:themeColor="text1"/>
          <w:spacing w:val="0"/>
          <w:w w:val="100"/>
          <w:sz w:val="30"/>
          <w:szCs w:val="30"/>
          <w:lang w:val="en-US" w:eastAsia="zh-CN"/>
          <w14:textFill>
            <w14:solidFill>
              <w14:schemeClr w14:val="tx1"/>
            </w14:solidFill>
          </w14:textFill>
        </w:rPr>
        <w:t>7</w:t>
      </w:r>
      <w:r>
        <w:rPr>
          <w:rFonts w:hint="eastAsia" w:ascii="方正仿宋_GBK" w:hAnsi="方正仿宋_GBK" w:eastAsia="方正仿宋_GBK" w:cs="方正仿宋_GBK"/>
          <w:color w:val="000000" w:themeColor="text1"/>
          <w:spacing w:val="0"/>
          <w:w w:val="100"/>
          <w:sz w:val="30"/>
          <w:szCs w:val="30"/>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30"/>
          <w:szCs w:val="30"/>
          <w:lang w:val="en-US" w:eastAsia="zh-CN"/>
          <w14:textFill>
            <w14:solidFill>
              <w14:schemeClr w14:val="tx1"/>
            </w14:solidFill>
          </w14:textFill>
        </w:rPr>
        <w:t>1</w:t>
      </w:r>
      <w:r>
        <w:rPr>
          <w:rFonts w:hint="eastAsia" w:ascii="方正仿宋_GBK" w:hAnsi="方正仿宋_GBK" w:eastAsia="方正仿宋_GBK" w:cs="方正仿宋_GBK"/>
          <w:color w:val="000000" w:themeColor="text1"/>
          <w:spacing w:val="0"/>
          <w:w w:val="100"/>
          <w:sz w:val="30"/>
          <w:szCs w:val="30"/>
          <w14:textFill>
            <w14:solidFill>
              <w14:schemeClr w14:val="tx1"/>
            </w14:solidFill>
          </w14:textFill>
        </w:rPr>
        <w:t>日起施行。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bCs w:val="0"/>
          <w:i w:val="0"/>
          <w:caps w:val="0"/>
          <w:spacing w:val="0"/>
          <w:w w:val="1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baseline"/>
        <w:rPr>
          <w:rFonts w:hint="eastAsia" w:ascii="方正仿宋_GBK" w:hAnsi="方正仿宋_GBK" w:eastAsia="方正仿宋_GBK" w:cs="方正仿宋_GBK"/>
          <w:b w:val="0"/>
          <w:i w:val="0"/>
          <w:caps w:val="0"/>
          <w:spacing w:val="0"/>
          <w:w w:val="100"/>
          <w:sz w:val="32"/>
          <w:szCs w:val="32"/>
        </w:rPr>
      </w:pPr>
      <w:bookmarkStart w:id="0" w:name="_GoBack"/>
      <w:bookmarkEnd w:id="0"/>
      <w:r>
        <w:rPr>
          <w:rFonts w:hint="eastAsia" w:ascii="方正仿宋_GBK" w:hAnsi="方正仿宋_GBK" w:eastAsia="方正仿宋_GBK" w:cs="方正仿宋_GBK"/>
          <w:b w:val="0"/>
          <w:bCs w:val="0"/>
          <w:i w:val="0"/>
          <w:caps w:val="0"/>
          <w:spacing w:val="0"/>
          <w:w w:val="100"/>
          <w:sz w:val="32"/>
          <w:szCs w:val="32"/>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309880</wp:posOffset>
                </wp:positionV>
                <wp:extent cx="5743575" cy="0"/>
                <wp:effectExtent l="0" t="9525" r="9525" b="9525"/>
                <wp:wrapNone/>
                <wp:docPr id="5" name="直接连接符 5"/>
                <wp:cNvGraphicFramePr/>
                <a:graphic xmlns:a="http://schemas.openxmlformats.org/drawingml/2006/main">
                  <a:graphicData uri="http://schemas.microsoft.com/office/word/2010/wordprocessingShape">
                    <wps:wsp>
                      <wps:cNvCnPr/>
                      <wps:spPr>
                        <a:xfrm>
                          <a:off x="1032510" y="7118985"/>
                          <a:ext cx="57435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55pt;margin-top:24.4pt;height:0pt;width:452.25pt;z-index:251662336;mso-width-relative:page;mso-height-relative:page;" filled="f" stroked="t" coordsize="21600,21600" o:gfxdata="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pOD9YA&#10;AAAJAQAADwAAAAAAAAABACAAAAAiAAAAZHJzL2Rvd25yZXYueG1sUEsBAhQAFAAAAAgAh07iQCI/&#10;UYToAQAApwMAAA4AAAAAAAAAAQAgAAAAJQEAAGRycy9lMm9Eb2MueG1sUEsFBgAAAAAGAAYAWQEA&#10;AH8FAAAAAA==&#10;">
                <v:fill on="f" focussize="0,0"/>
                <v:stroke weight="1.5pt" color="#000000 [3213]" joinstyle="round"/>
                <v:imagedata o:title=""/>
                <o:lock v:ext="edit" aspectratio="f"/>
              </v:line>
            </w:pict>
          </mc:Fallback>
        </mc:AlternateContent>
      </w:r>
      <w:r>
        <w:rPr>
          <w:rFonts w:hint="eastAsia" w:ascii="方正仿宋_GBK" w:hAnsi="方正仿宋_GBK" w:eastAsia="方正仿宋_GBK" w:cs="方正仿宋_GBK"/>
          <w:b w:val="0"/>
          <w:bCs w:val="0"/>
          <w:i w:val="0"/>
          <w:caps w:val="0"/>
          <w:spacing w:val="0"/>
          <w:w w:val="100"/>
          <w:sz w:val="32"/>
          <w:szCs w:val="32"/>
          <w:lang w:eastAsia="zh-CN"/>
        </w:rPr>
        <w:t>（</w:t>
      </w:r>
      <w:r>
        <w:rPr>
          <w:rFonts w:hint="eastAsia" w:ascii="方正仿宋_GBK" w:hAnsi="方正仿宋_GBK" w:eastAsia="方正仿宋_GBK" w:cs="方正仿宋_GBK"/>
          <w:b/>
          <w:bCs/>
          <w:i w:val="0"/>
          <w:caps w:val="0"/>
          <w:spacing w:val="0"/>
          <w:w w:val="100"/>
          <w:sz w:val="32"/>
          <w:szCs w:val="32"/>
          <w:lang w:eastAsia="zh-CN"/>
        </w:rPr>
        <w:t>公开属性：</w:t>
      </w:r>
      <w:r>
        <w:rPr>
          <w:rFonts w:hint="eastAsia" w:ascii="方正仿宋_GBK" w:hAnsi="方正仿宋_GBK" w:eastAsia="方正仿宋_GBK" w:cs="方正仿宋_GBK"/>
          <w:b w:val="0"/>
          <w:i w:val="0"/>
          <w:caps w:val="0"/>
          <w:spacing w:val="0"/>
          <w:w w:val="100"/>
          <w:sz w:val="32"/>
          <w:szCs w:val="32"/>
          <w:lang w:eastAsia="zh-CN"/>
        </w:rPr>
        <w:t>主动公开）</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840" w:hanging="840" w:hangingChars="300"/>
        <w:jc w:val="left"/>
        <w:textAlignment w:val="baselin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val="0"/>
          <w:i w:val="0"/>
          <w:caps w:val="0"/>
          <w:spacing w:val="0"/>
          <w:w w:val="100"/>
          <w:kern w:val="0"/>
          <w:sz w:val="28"/>
          <w:szCs w:val="28"/>
        </w:rPr>
        <w:t>抄送：</w:t>
      </w:r>
      <w:r>
        <w:rPr>
          <w:rFonts w:hint="eastAsia" w:ascii="方正仿宋_GBK" w:hAnsi="方正仿宋_GBK" w:eastAsia="方正仿宋_GBK" w:cs="方正仿宋_GBK"/>
          <w:b w:val="0"/>
          <w:i w:val="0"/>
          <w:caps w:val="0"/>
          <w:spacing w:val="0"/>
          <w:w w:val="100"/>
          <w:kern w:val="0"/>
          <w:sz w:val="28"/>
          <w:szCs w:val="28"/>
        </w:rPr>
        <w:t>自治州人社局</w:t>
      </w:r>
      <w:r>
        <w:rPr>
          <w:rFonts w:hint="eastAsia" w:ascii="方正仿宋_GBK" w:hAnsi="方正仿宋_GBK" w:eastAsia="方正仿宋_GBK" w:cs="方正仿宋_GBK"/>
          <w:b w:val="0"/>
          <w:i w:val="0"/>
          <w:caps w:val="0"/>
          <w:spacing w:val="0"/>
          <w:w w:val="100"/>
          <w:kern w:val="0"/>
          <w:sz w:val="28"/>
          <w:szCs w:val="28"/>
          <w:lang w:eastAsia="zh-CN"/>
        </w:rPr>
        <w:t>，</w:t>
      </w:r>
      <w:r>
        <w:rPr>
          <w:rFonts w:hint="eastAsia" w:ascii="方正仿宋_GBK" w:hAnsi="方正仿宋_GBK" w:eastAsia="方正仿宋_GBK" w:cs="方正仿宋_GBK"/>
          <w:b w:val="0"/>
          <w:i w:val="0"/>
          <w:caps w:val="0"/>
          <w:spacing w:val="0"/>
          <w:w w:val="100"/>
          <w:kern w:val="0"/>
          <w:sz w:val="28"/>
          <w:szCs w:val="28"/>
          <w:lang w:val="en-US" w:eastAsia="zh-CN"/>
        </w:rPr>
        <w:t>中华联合财产保险股份有限公司</w:t>
      </w:r>
      <w:r>
        <w:rPr>
          <w:rFonts w:hint="eastAsia" w:ascii="方正仿宋_GBK" w:hAnsi="方正仿宋_GBK" w:eastAsia="方正仿宋_GBK" w:cs="方正仿宋_GBK"/>
          <w:sz w:val="28"/>
          <w:szCs w:val="28"/>
          <w:lang w:val="en-US" w:eastAsia="zh-CN"/>
        </w:rPr>
        <w:t>克州分公司、中国人寿保险股份有限公司克州分公司、中国人民财产保险股份有限公司克州分公司</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240" w:firstLineChars="100"/>
        <w:jc w:val="both"/>
        <w:textAlignment w:val="baseline"/>
        <w:rPr>
          <w:rFonts w:hint="eastAsia" w:ascii="方正仿宋_GBK" w:hAnsi="方正仿宋_GBK" w:eastAsia="方正仿宋_GBK" w:cs="方正仿宋_GBK"/>
          <w:b w:val="0"/>
          <w:i w:val="0"/>
          <w:caps w:val="0"/>
          <w:spacing w:val="0"/>
          <w:w w:val="100"/>
          <w:sz w:val="28"/>
          <w:szCs w:val="28"/>
        </w:rPr>
      </w:pPr>
      <w:r>
        <w:rPr>
          <w:rFonts w:hint="eastAsia" w:ascii="方正仿宋_GBK" w:hAnsi="方正仿宋_GBK" w:eastAsia="方正仿宋_GBK" w:cs="方正仿宋_GBK"/>
          <w:b w:val="0"/>
          <w:i w:val="0"/>
          <w:caps w:val="0"/>
          <w:spacing w:val="-2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106680</wp:posOffset>
                </wp:positionV>
                <wp:extent cx="5683250" cy="0"/>
                <wp:effectExtent l="0" t="9525" r="12700" b="9525"/>
                <wp:wrapNone/>
                <wp:docPr id="6" name="直线 2"/>
                <wp:cNvGraphicFramePr/>
                <a:graphic xmlns:a="http://schemas.openxmlformats.org/drawingml/2006/main">
                  <a:graphicData uri="http://schemas.microsoft.com/office/word/2010/wordprocessingShape">
                    <wps:wsp>
                      <wps:cNvCnPr/>
                      <wps:spPr>
                        <a:xfrm flipH="1">
                          <a:off x="0" y="0"/>
                          <a:ext cx="5683250" cy="0"/>
                        </a:xfrm>
                        <a:prstGeom prst="line">
                          <a:avLst/>
                        </a:prstGeom>
                        <a:ln w="19050">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2" o:spid="_x0000_s1026" o:spt="20" style="position:absolute;left:0pt;flip:x;margin-left:-4.35pt;margin-top:8.4pt;height:0pt;width:447.5pt;z-index:251660288;mso-width-relative:page;mso-height-relative:page;" filled="f" stroked="t" coordsize="21600,21600" o:gfxdata="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2GHXjSAAAACAEAAA8AAAAAAAAAAQAgAAAAIgAAAGRycy9kb3ducmV2LnhtbFBLAQIU&#10;ABQAAAAIAIdO4kBEIOTG+QEAAPwDAAAOAAAAAAAAAAEAIAAAACEBAABkcnMvZTJvRG9jLnhtbFBL&#10;BQYAAAAABgAGAFkBAACMBQAAAAA=&#10;">
                <v:fill on="f" focussize="0,0"/>
                <v:stroke weight="1.5pt" color="#000000 [3213]" joinstyle="round"/>
                <v:imagedata o:title=""/>
                <o:lock v:ext="edit" aspectratio="f"/>
              </v:line>
            </w:pict>
          </mc:Fallback>
        </mc:AlternateContent>
      </w:r>
      <w:r>
        <w:rPr>
          <w:rFonts w:hint="eastAsia" w:ascii="方正仿宋_GBK" w:hAnsi="方正仿宋_GBK" w:eastAsia="方正仿宋_GBK" w:cs="方正仿宋_GBK"/>
          <w:b w:val="0"/>
          <w:i w:val="0"/>
          <w:caps w:val="0"/>
          <w:spacing w:val="-20"/>
          <w:w w:val="100"/>
          <w:sz w:val="28"/>
          <w:szCs w:val="28"/>
        </w:rPr>
        <w:t xml:space="preserve">克孜勒苏柯尔克孜自治州医疗保障局办公室   </w:t>
      </w:r>
      <w:r>
        <w:rPr>
          <w:rFonts w:hint="eastAsia" w:ascii="方正仿宋_GBK" w:hAnsi="方正仿宋_GBK" w:eastAsia="方正仿宋_GBK" w:cs="方正仿宋_GBK"/>
          <w:b w:val="0"/>
          <w:i w:val="0"/>
          <w:caps w:val="0"/>
          <w:spacing w:val="-20"/>
          <w:w w:val="100"/>
          <w:sz w:val="28"/>
          <w:szCs w:val="28"/>
          <w:lang w:val="en-US" w:eastAsia="zh-CN"/>
        </w:rPr>
        <w:t xml:space="preserve">          </w:t>
      </w:r>
      <w:r>
        <w:rPr>
          <w:rFonts w:hint="eastAsia" w:ascii="方正仿宋_GBK" w:hAnsi="方正仿宋_GBK" w:eastAsia="方正仿宋_GBK" w:cs="方正仿宋_GBK"/>
          <w:b w:val="0"/>
          <w:i w:val="0"/>
          <w:caps w:val="0"/>
          <w:spacing w:val="-20"/>
          <w:w w:val="100"/>
          <w:sz w:val="28"/>
          <w:szCs w:val="28"/>
        </w:rPr>
        <w:t>20</w:t>
      </w:r>
      <w:r>
        <w:rPr>
          <w:rFonts w:hint="eastAsia" w:ascii="方正仿宋_GBK" w:hAnsi="方正仿宋_GBK" w:eastAsia="方正仿宋_GBK" w:cs="方正仿宋_GBK"/>
          <w:b w:val="0"/>
          <w:i w:val="0"/>
          <w:caps w:val="0"/>
          <w:spacing w:val="-20"/>
          <w:w w:val="100"/>
          <w:sz w:val="28"/>
          <w:szCs w:val="28"/>
          <w:lang w:val="en-US" w:eastAsia="zh-CN"/>
        </w:rPr>
        <w:t>22</w:t>
      </w:r>
      <w:r>
        <w:rPr>
          <w:rFonts w:hint="eastAsia" w:ascii="方正仿宋_GBK" w:hAnsi="方正仿宋_GBK" w:eastAsia="方正仿宋_GBK" w:cs="方正仿宋_GBK"/>
          <w:b w:val="0"/>
          <w:i w:val="0"/>
          <w:caps w:val="0"/>
          <w:spacing w:val="-20"/>
          <w:w w:val="100"/>
          <w:sz w:val="28"/>
          <w:szCs w:val="28"/>
        </w:rPr>
        <w:t>年</w:t>
      </w:r>
      <w:r>
        <w:rPr>
          <w:rFonts w:hint="eastAsia" w:ascii="方正仿宋_GBK" w:hAnsi="方正仿宋_GBK" w:eastAsia="方正仿宋_GBK" w:cs="方正仿宋_GBK"/>
          <w:b w:val="0"/>
          <w:i w:val="0"/>
          <w:caps w:val="0"/>
          <w:spacing w:val="-20"/>
          <w:w w:val="100"/>
          <w:sz w:val="28"/>
          <w:szCs w:val="28"/>
          <w:lang w:val="en-US" w:eastAsia="zh-CN"/>
        </w:rPr>
        <w:t>6</w:t>
      </w:r>
      <w:r>
        <w:rPr>
          <w:rFonts w:hint="eastAsia" w:ascii="方正仿宋_GBK" w:hAnsi="方正仿宋_GBK" w:eastAsia="方正仿宋_GBK" w:cs="方正仿宋_GBK"/>
          <w:b w:val="0"/>
          <w:i w:val="0"/>
          <w:caps w:val="0"/>
          <w:spacing w:val="-20"/>
          <w:w w:val="100"/>
          <w:sz w:val="28"/>
          <w:szCs w:val="28"/>
        </w:rPr>
        <w:t>月</w:t>
      </w:r>
      <w:r>
        <w:rPr>
          <w:rFonts w:hint="eastAsia" w:ascii="方正仿宋_GBK" w:hAnsi="方正仿宋_GBK" w:eastAsia="方正仿宋_GBK" w:cs="方正仿宋_GBK"/>
          <w:b w:val="0"/>
          <w:i w:val="0"/>
          <w:caps w:val="0"/>
          <w:spacing w:val="-20"/>
          <w:w w:val="100"/>
          <w:sz w:val="28"/>
          <w:szCs w:val="28"/>
          <w:lang w:val="en-US" w:eastAsia="zh-CN"/>
        </w:rPr>
        <w:t>13</w:t>
      </w:r>
      <w:r>
        <w:rPr>
          <w:rFonts w:hint="eastAsia" w:ascii="方正仿宋_GBK" w:hAnsi="方正仿宋_GBK" w:eastAsia="方正仿宋_GBK" w:cs="方正仿宋_GBK"/>
          <w:b w:val="0"/>
          <w:i w:val="0"/>
          <w:caps w:val="0"/>
          <w:spacing w:val="-20"/>
          <w:w w:val="100"/>
          <w:sz w:val="28"/>
          <w:szCs w:val="28"/>
        </w:rPr>
        <w:t>日</w:t>
      </w:r>
      <w:r>
        <w:rPr>
          <w:rFonts w:hint="eastAsia" w:ascii="方正仿宋_GBK" w:hAnsi="方正仿宋_GBK" w:eastAsia="方正仿宋_GBK" w:cs="方正仿宋_GBK"/>
          <w:b w:val="0"/>
          <w:i w:val="0"/>
          <w:caps w:val="0"/>
          <w:spacing w:val="-20"/>
          <w:w w:val="100"/>
          <w:sz w:val="28"/>
          <w:szCs w:val="28"/>
          <w:lang w:eastAsia="zh-CN"/>
        </w:rPr>
        <w:t>印发</w:t>
      </w:r>
      <w:r>
        <w:rPr>
          <w:rFonts w:hint="eastAsia" w:ascii="方正仿宋_GBK" w:hAnsi="方正仿宋_GBK" w:eastAsia="方正仿宋_GBK" w:cs="方正仿宋_GBK"/>
          <w:b w:val="0"/>
          <w:i w:val="0"/>
          <w:caps w:val="0"/>
          <w:spacing w:val="0"/>
          <w:w w:val="100"/>
          <w:sz w:val="28"/>
          <w:szCs w:val="28"/>
        </w:rPr>
        <w:t xml:space="preserve"> </w:t>
      </w:r>
    </w:p>
    <w:p>
      <w:pPr>
        <w:rPr>
          <w:rFonts w:hint="default"/>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49530</wp:posOffset>
                </wp:positionV>
                <wp:extent cx="5683250" cy="0"/>
                <wp:effectExtent l="0" t="9525" r="12700" b="9525"/>
                <wp:wrapNone/>
                <wp:docPr id="7" name="直线 3"/>
                <wp:cNvGraphicFramePr/>
                <a:graphic xmlns:a="http://schemas.openxmlformats.org/drawingml/2006/main">
                  <a:graphicData uri="http://schemas.microsoft.com/office/word/2010/wordprocessingShape">
                    <wps:wsp>
                      <wps:cNvCnPr/>
                      <wps:spPr>
                        <a:xfrm flipH="1">
                          <a:off x="0" y="0"/>
                          <a:ext cx="568325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flip:x;margin-left:-6.15pt;margin-top:3.9pt;height:0pt;width:447.5pt;z-index:251661312;mso-width-relative:page;mso-height-relative:page;" filled="f" stroked="t" coordsize="21600,21600" o:gfxdata="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PeckbUAAAABwEAAA8AAAAAAAAAAQAgAAAAIgAAAGRycy9kb3ducmV2LnhtbFBLAQIUABQA&#10;AAAIAIdO4kBjwgq09AEAAPQDAAAOAAAAAAAAAAEAIAAAACMBAABkcnMvZTJvRG9jLnhtbFBLBQYA&#10;AAAABgAGAFkBAACJBQAAAAA=&#10;">
                <v:fill on="f" focussize="0,0"/>
                <v:stroke weight="1.5pt" color="#000000" joinstyle="round"/>
                <v:imagedata o:title=""/>
                <o:lock v:ext="edit" aspectratio="f"/>
              </v:line>
            </w:pict>
          </mc:Fallback>
        </mc:AlternateContent>
      </w:r>
    </w:p>
    <w:sectPr>
      <w:footerReference r:id="rId3" w:type="default"/>
      <w:pgSz w:w="11906" w:h="16838"/>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Style w:val="14"/>
                              <w:sz w:val="24"/>
                              <w:szCs w:val="24"/>
                            </w:rPr>
                          </w:pPr>
                          <w:r>
                            <w:rPr>
                              <w:sz w:val="24"/>
                              <w:szCs w:val="24"/>
                            </w:rPr>
                            <w:fldChar w:fldCharType="begin"/>
                          </w:r>
                          <w:r>
                            <w:rPr>
                              <w:rStyle w:val="14"/>
                              <w:sz w:val="24"/>
                              <w:szCs w:val="24"/>
                            </w:rPr>
                            <w:instrText xml:space="preserve">PAGE  </w:instrText>
                          </w:r>
                          <w:r>
                            <w:rPr>
                              <w:sz w:val="24"/>
                              <w:szCs w:val="24"/>
                            </w:rPr>
                            <w:fldChar w:fldCharType="separate"/>
                          </w:r>
                          <w:r>
                            <w:rPr>
                              <w:rStyle w:val="14"/>
                              <w:sz w:val="24"/>
                              <w:szCs w:val="24"/>
                            </w:rPr>
                            <w:t>- 8 -</w:t>
                          </w:r>
                          <w:r>
                            <w:rPr>
                              <w:sz w:val="24"/>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p>
                    <w:pPr>
                      <w:pStyle w:val="8"/>
                      <w:rPr>
                        <w:rStyle w:val="14"/>
                        <w:sz w:val="24"/>
                        <w:szCs w:val="24"/>
                      </w:rPr>
                    </w:pPr>
                    <w:r>
                      <w:rPr>
                        <w:sz w:val="24"/>
                        <w:szCs w:val="24"/>
                      </w:rPr>
                      <w:fldChar w:fldCharType="begin"/>
                    </w:r>
                    <w:r>
                      <w:rPr>
                        <w:rStyle w:val="14"/>
                        <w:sz w:val="24"/>
                        <w:szCs w:val="24"/>
                      </w:rPr>
                      <w:instrText xml:space="preserve">PAGE  </w:instrText>
                    </w:r>
                    <w:r>
                      <w:rPr>
                        <w:sz w:val="24"/>
                        <w:szCs w:val="24"/>
                      </w:rPr>
                      <w:fldChar w:fldCharType="separate"/>
                    </w:r>
                    <w:r>
                      <w:rPr>
                        <w:rStyle w:val="14"/>
                        <w:sz w:val="24"/>
                        <w:szCs w:val="24"/>
                      </w:rPr>
                      <w:t>- 8 -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DBlNjM2ZWRkZDZjZWRkNGIxYjgxMDk4YjUxNDAifQ=="/>
  </w:docVars>
  <w:rsids>
    <w:rsidRoot w:val="009F46FE"/>
    <w:rsid w:val="000047BB"/>
    <w:rsid w:val="0000737F"/>
    <w:rsid w:val="000230B7"/>
    <w:rsid w:val="000266F7"/>
    <w:rsid w:val="00047429"/>
    <w:rsid w:val="00061D08"/>
    <w:rsid w:val="00064392"/>
    <w:rsid w:val="00074110"/>
    <w:rsid w:val="000746F1"/>
    <w:rsid w:val="0007768D"/>
    <w:rsid w:val="00077812"/>
    <w:rsid w:val="000871AA"/>
    <w:rsid w:val="00090E76"/>
    <w:rsid w:val="000A19F7"/>
    <w:rsid w:val="000B741D"/>
    <w:rsid w:val="000C727F"/>
    <w:rsid w:val="000E4014"/>
    <w:rsid w:val="000F1487"/>
    <w:rsid w:val="00121B00"/>
    <w:rsid w:val="00126A47"/>
    <w:rsid w:val="00126A84"/>
    <w:rsid w:val="00133326"/>
    <w:rsid w:val="00137DCD"/>
    <w:rsid w:val="00140B56"/>
    <w:rsid w:val="0015602B"/>
    <w:rsid w:val="0017773C"/>
    <w:rsid w:val="0018250E"/>
    <w:rsid w:val="00182945"/>
    <w:rsid w:val="0018372E"/>
    <w:rsid w:val="001C6A89"/>
    <w:rsid w:val="001F6E76"/>
    <w:rsid w:val="0020649B"/>
    <w:rsid w:val="002119A6"/>
    <w:rsid w:val="00215EC9"/>
    <w:rsid w:val="00221F95"/>
    <w:rsid w:val="0022268D"/>
    <w:rsid w:val="0022409E"/>
    <w:rsid w:val="00231477"/>
    <w:rsid w:val="00231932"/>
    <w:rsid w:val="00234631"/>
    <w:rsid w:val="00244242"/>
    <w:rsid w:val="0024521E"/>
    <w:rsid w:val="00274650"/>
    <w:rsid w:val="00285C4D"/>
    <w:rsid w:val="002A233D"/>
    <w:rsid w:val="002A3D96"/>
    <w:rsid w:val="002C17E7"/>
    <w:rsid w:val="002C61A9"/>
    <w:rsid w:val="002F42B8"/>
    <w:rsid w:val="00301BE0"/>
    <w:rsid w:val="0030322B"/>
    <w:rsid w:val="00304080"/>
    <w:rsid w:val="00332FA9"/>
    <w:rsid w:val="0033341E"/>
    <w:rsid w:val="0039304D"/>
    <w:rsid w:val="003C24B3"/>
    <w:rsid w:val="003D79DA"/>
    <w:rsid w:val="003F57E3"/>
    <w:rsid w:val="00422986"/>
    <w:rsid w:val="00426D2E"/>
    <w:rsid w:val="00440BC3"/>
    <w:rsid w:val="004562FC"/>
    <w:rsid w:val="00457374"/>
    <w:rsid w:val="00462DEF"/>
    <w:rsid w:val="00482932"/>
    <w:rsid w:val="004958D5"/>
    <w:rsid w:val="0049777C"/>
    <w:rsid w:val="004A37F5"/>
    <w:rsid w:val="004A69D9"/>
    <w:rsid w:val="004C5FC0"/>
    <w:rsid w:val="004D3D12"/>
    <w:rsid w:val="004E683C"/>
    <w:rsid w:val="0050542B"/>
    <w:rsid w:val="00507132"/>
    <w:rsid w:val="00521C81"/>
    <w:rsid w:val="005429ED"/>
    <w:rsid w:val="005515CF"/>
    <w:rsid w:val="005953C3"/>
    <w:rsid w:val="0059588D"/>
    <w:rsid w:val="005B3F6C"/>
    <w:rsid w:val="005C6AAD"/>
    <w:rsid w:val="005D415F"/>
    <w:rsid w:val="005E3367"/>
    <w:rsid w:val="006122DF"/>
    <w:rsid w:val="00614E43"/>
    <w:rsid w:val="006310D0"/>
    <w:rsid w:val="00657417"/>
    <w:rsid w:val="00667900"/>
    <w:rsid w:val="00680E53"/>
    <w:rsid w:val="006818CB"/>
    <w:rsid w:val="00693EE3"/>
    <w:rsid w:val="006A7684"/>
    <w:rsid w:val="006B3210"/>
    <w:rsid w:val="006B3DA0"/>
    <w:rsid w:val="006B4FB5"/>
    <w:rsid w:val="006D3F0D"/>
    <w:rsid w:val="006E5338"/>
    <w:rsid w:val="006F1B74"/>
    <w:rsid w:val="00715748"/>
    <w:rsid w:val="00723EC4"/>
    <w:rsid w:val="00724284"/>
    <w:rsid w:val="007310E2"/>
    <w:rsid w:val="00760C98"/>
    <w:rsid w:val="0077777C"/>
    <w:rsid w:val="007A4CED"/>
    <w:rsid w:val="007B1EAF"/>
    <w:rsid w:val="007C6BAA"/>
    <w:rsid w:val="007D534A"/>
    <w:rsid w:val="007E6996"/>
    <w:rsid w:val="00803F9A"/>
    <w:rsid w:val="00822771"/>
    <w:rsid w:val="008360D3"/>
    <w:rsid w:val="00841AD1"/>
    <w:rsid w:val="0084309D"/>
    <w:rsid w:val="0085139A"/>
    <w:rsid w:val="00856F49"/>
    <w:rsid w:val="00866BB8"/>
    <w:rsid w:val="008717A4"/>
    <w:rsid w:val="0087185E"/>
    <w:rsid w:val="0087239D"/>
    <w:rsid w:val="0087294D"/>
    <w:rsid w:val="00875BA9"/>
    <w:rsid w:val="00883C07"/>
    <w:rsid w:val="00886104"/>
    <w:rsid w:val="008A6044"/>
    <w:rsid w:val="008B5ECF"/>
    <w:rsid w:val="008D5467"/>
    <w:rsid w:val="008E4416"/>
    <w:rsid w:val="008E7072"/>
    <w:rsid w:val="009045E0"/>
    <w:rsid w:val="0090630B"/>
    <w:rsid w:val="0092001D"/>
    <w:rsid w:val="00933442"/>
    <w:rsid w:val="00933E0B"/>
    <w:rsid w:val="00934E88"/>
    <w:rsid w:val="009540CF"/>
    <w:rsid w:val="0095605E"/>
    <w:rsid w:val="00962BB7"/>
    <w:rsid w:val="0096359C"/>
    <w:rsid w:val="00972685"/>
    <w:rsid w:val="0097387D"/>
    <w:rsid w:val="00982AC1"/>
    <w:rsid w:val="00986C44"/>
    <w:rsid w:val="009A1012"/>
    <w:rsid w:val="009C2FB5"/>
    <w:rsid w:val="009C34FB"/>
    <w:rsid w:val="009E2965"/>
    <w:rsid w:val="009E2FB2"/>
    <w:rsid w:val="009F229A"/>
    <w:rsid w:val="009F46FE"/>
    <w:rsid w:val="00A516A6"/>
    <w:rsid w:val="00A54D44"/>
    <w:rsid w:val="00A82D13"/>
    <w:rsid w:val="00AB0548"/>
    <w:rsid w:val="00AC2347"/>
    <w:rsid w:val="00AC2519"/>
    <w:rsid w:val="00AE4632"/>
    <w:rsid w:val="00AE74DD"/>
    <w:rsid w:val="00B005CE"/>
    <w:rsid w:val="00B14157"/>
    <w:rsid w:val="00B4054C"/>
    <w:rsid w:val="00B55AA6"/>
    <w:rsid w:val="00B70421"/>
    <w:rsid w:val="00BA71E4"/>
    <w:rsid w:val="00BB1FE0"/>
    <w:rsid w:val="00BB3146"/>
    <w:rsid w:val="00BB70FD"/>
    <w:rsid w:val="00BD1243"/>
    <w:rsid w:val="00BD58F5"/>
    <w:rsid w:val="00BE5D05"/>
    <w:rsid w:val="00C018E8"/>
    <w:rsid w:val="00C138E9"/>
    <w:rsid w:val="00C22E6B"/>
    <w:rsid w:val="00C31024"/>
    <w:rsid w:val="00C63856"/>
    <w:rsid w:val="00C67F09"/>
    <w:rsid w:val="00C77233"/>
    <w:rsid w:val="00C835BD"/>
    <w:rsid w:val="00C9497B"/>
    <w:rsid w:val="00CB1106"/>
    <w:rsid w:val="00CB1FAA"/>
    <w:rsid w:val="00CB7A8E"/>
    <w:rsid w:val="00CE0C77"/>
    <w:rsid w:val="00CE4F3F"/>
    <w:rsid w:val="00CE60D3"/>
    <w:rsid w:val="00D038CF"/>
    <w:rsid w:val="00D25550"/>
    <w:rsid w:val="00D307C3"/>
    <w:rsid w:val="00D4665B"/>
    <w:rsid w:val="00D51D55"/>
    <w:rsid w:val="00D537F5"/>
    <w:rsid w:val="00D55583"/>
    <w:rsid w:val="00D659A7"/>
    <w:rsid w:val="00D70F74"/>
    <w:rsid w:val="00D77FAE"/>
    <w:rsid w:val="00DB64F5"/>
    <w:rsid w:val="00DC078A"/>
    <w:rsid w:val="00DD2DE9"/>
    <w:rsid w:val="00E00E31"/>
    <w:rsid w:val="00E07B2D"/>
    <w:rsid w:val="00E1076D"/>
    <w:rsid w:val="00E1183C"/>
    <w:rsid w:val="00E13E73"/>
    <w:rsid w:val="00E15928"/>
    <w:rsid w:val="00E2537F"/>
    <w:rsid w:val="00E26CCF"/>
    <w:rsid w:val="00E539B3"/>
    <w:rsid w:val="00E66F3A"/>
    <w:rsid w:val="00E75DBC"/>
    <w:rsid w:val="00E90E41"/>
    <w:rsid w:val="00E93524"/>
    <w:rsid w:val="00EA0E3E"/>
    <w:rsid w:val="00EB5185"/>
    <w:rsid w:val="00EB6307"/>
    <w:rsid w:val="00EC1BDF"/>
    <w:rsid w:val="00ED188E"/>
    <w:rsid w:val="00ED454A"/>
    <w:rsid w:val="00F256D1"/>
    <w:rsid w:val="00F26B57"/>
    <w:rsid w:val="00F3373B"/>
    <w:rsid w:val="00F51F0C"/>
    <w:rsid w:val="00F60A91"/>
    <w:rsid w:val="00F62CD0"/>
    <w:rsid w:val="00F67C13"/>
    <w:rsid w:val="00F73CE7"/>
    <w:rsid w:val="00F75CFA"/>
    <w:rsid w:val="00F76BD8"/>
    <w:rsid w:val="00F76DC7"/>
    <w:rsid w:val="00F94A89"/>
    <w:rsid w:val="00FB0554"/>
    <w:rsid w:val="00FC47D2"/>
    <w:rsid w:val="00FE2B98"/>
    <w:rsid w:val="00FE6461"/>
    <w:rsid w:val="00FF7A63"/>
    <w:rsid w:val="01257ADA"/>
    <w:rsid w:val="0157028B"/>
    <w:rsid w:val="01936B6E"/>
    <w:rsid w:val="01DC471E"/>
    <w:rsid w:val="01EB2780"/>
    <w:rsid w:val="02D500ED"/>
    <w:rsid w:val="02EB1C85"/>
    <w:rsid w:val="02F17C8A"/>
    <w:rsid w:val="034656E7"/>
    <w:rsid w:val="03B923C2"/>
    <w:rsid w:val="03E24F86"/>
    <w:rsid w:val="041D2494"/>
    <w:rsid w:val="04302F70"/>
    <w:rsid w:val="044B60AA"/>
    <w:rsid w:val="047D52CB"/>
    <w:rsid w:val="04CC333B"/>
    <w:rsid w:val="04E73E63"/>
    <w:rsid w:val="04FA1042"/>
    <w:rsid w:val="05064BD2"/>
    <w:rsid w:val="053841F0"/>
    <w:rsid w:val="0632620D"/>
    <w:rsid w:val="06890988"/>
    <w:rsid w:val="06D53059"/>
    <w:rsid w:val="079659B1"/>
    <w:rsid w:val="07A2074B"/>
    <w:rsid w:val="080461D9"/>
    <w:rsid w:val="081A5459"/>
    <w:rsid w:val="08923447"/>
    <w:rsid w:val="09437CBB"/>
    <w:rsid w:val="094A35E7"/>
    <w:rsid w:val="098C7CDB"/>
    <w:rsid w:val="09B2681B"/>
    <w:rsid w:val="0A1D194F"/>
    <w:rsid w:val="0A276CF1"/>
    <w:rsid w:val="0A4B6D89"/>
    <w:rsid w:val="0A5360F1"/>
    <w:rsid w:val="0A633666"/>
    <w:rsid w:val="0A932224"/>
    <w:rsid w:val="0AF816D6"/>
    <w:rsid w:val="0B2C50C6"/>
    <w:rsid w:val="0B926F12"/>
    <w:rsid w:val="0BC108F8"/>
    <w:rsid w:val="0BD14D50"/>
    <w:rsid w:val="0BE33EDF"/>
    <w:rsid w:val="0BE42B88"/>
    <w:rsid w:val="0BFA2E8E"/>
    <w:rsid w:val="0CEB4C77"/>
    <w:rsid w:val="0D201C81"/>
    <w:rsid w:val="0D2560A8"/>
    <w:rsid w:val="0E221350"/>
    <w:rsid w:val="0E3739E7"/>
    <w:rsid w:val="0E4018C4"/>
    <w:rsid w:val="0E4C7720"/>
    <w:rsid w:val="0E5B145F"/>
    <w:rsid w:val="0E914A0F"/>
    <w:rsid w:val="0E963CB2"/>
    <w:rsid w:val="0EE40884"/>
    <w:rsid w:val="0F495BDF"/>
    <w:rsid w:val="0F7221E0"/>
    <w:rsid w:val="0F906208"/>
    <w:rsid w:val="0FFC475C"/>
    <w:rsid w:val="0FFE0080"/>
    <w:rsid w:val="102070E5"/>
    <w:rsid w:val="106B0C9C"/>
    <w:rsid w:val="10DB7609"/>
    <w:rsid w:val="11787221"/>
    <w:rsid w:val="117936AA"/>
    <w:rsid w:val="117F00C8"/>
    <w:rsid w:val="119B34F5"/>
    <w:rsid w:val="119F5BED"/>
    <w:rsid w:val="11DF6369"/>
    <w:rsid w:val="11E0788B"/>
    <w:rsid w:val="12307B2A"/>
    <w:rsid w:val="129148C0"/>
    <w:rsid w:val="12DD6ACE"/>
    <w:rsid w:val="131D7969"/>
    <w:rsid w:val="132E3B6C"/>
    <w:rsid w:val="138E3ADE"/>
    <w:rsid w:val="139A5D91"/>
    <w:rsid w:val="147F6A2B"/>
    <w:rsid w:val="14FB0734"/>
    <w:rsid w:val="15045244"/>
    <w:rsid w:val="15897412"/>
    <w:rsid w:val="158B20AB"/>
    <w:rsid w:val="163C60F6"/>
    <w:rsid w:val="165E0E3D"/>
    <w:rsid w:val="1688011E"/>
    <w:rsid w:val="179C4390"/>
    <w:rsid w:val="17A95EFB"/>
    <w:rsid w:val="17C3552D"/>
    <w:rsid w:val="181A1874"/>
    <w:rsid w:val="18345F4A"/>
    <w:rsid w:val="18397032"/>
    <w:rsid w:val="18516517"/>
    <w:rsid w:val="188633D2"/>
    <w:rsid w:val="192F4A7F"/>
    <w:rsid w:val="19613595"/>
    <w:rsid w:val="19B756C5"/>
    <w:rsid w:val="1A3A305B"/>
    <w:rsid w:val="1ACD6422"/>
    <w:rsid w:val="1AE20729"/>
    <w:rsid w:val="1AE974B9"/>
    <w:rsid w:val="1AFD7CFC"/>
    <w:rsid w:val="1B1746AF"/>
    <w:rsid w:val="1BED386D"/>
    <w:rsid w:val="1C4B2CCE"/>
    <w:rsid w:val="1C664B80"/>
    <w:rsid w:val="1C91645E"/>
    <w:rsid w:val="1CCB2219"/>
    <w:rsid w:val="1CCC7DB5"/>
    <w:rsid w:val="1CDD1B93"/>
    <w:rsid w:val="1D012538"/>
    <w:rsid w:val="1D1C4B3E"/>
    <w:rsid w:val="1D7C589E"/>
    <w:rsid w:val="1DAF50C5"/>
    <w:rsid w:val="1EBA4D13"/>
    <w:rsid w:val="1F0E3103"/>
    <w:rsid w:val="1FEB6E8E"/>
    <w:rsid w:val="202452CD"/>
    <w:rsid w:val="20697E73"/>
    <w:rsid w:val="2076088F"/>
    <w:rsid w:val="20B629CF"/>
    <w:rsid w:val="20E83DA2"/>
    <w:rsid w:val="211572CA"/>
    <w:rsid w:val="212B6D8A"/>
    <w:rsid w:val="218E3C44"/>
    <w:rsid w:val="222A2745"/>
    <w:rsid w:val="229B3FD7"/>
    <w:rsid w:val="22D678ED"/>
    <w:rsid w:val="22FC0318"/>
    <w:rsid w:val="2397529E"/>
    <w:rsid w:val="23B50EA0"/>
    <w:rsid w:val="23ED6D67"/>
    <w:rsid w:val="24176436"/>
    <w:rsid w:val="242962C8"/>
    <w:rsid w:val="243803D3"/>
    <w:rsid w:val="24F420E4"/>
    <w:rsid w:val="251526A4"/>
    <w:rsid w:val="252F6F80"/>
    <w:rsid w:val="253E29EA"/>
    <w:rsid w:val="255210EF"/>
    <w:rsid w:val="256E3A5F"/>
    <w:rsid w:val="25B850D8"/>
    <w:rsid w:val="25D6034C"/>
    <w:rsid w:val="25E02492"/>
    <w:rsid w:val="25E051A7"/>
    <w:rsid w:val="26091263"/>
    <w:rsid w:val="2642420F"/>
    <w:rsid w:val="264554DE"/>
    <w:rsid w:val="26A55043"/>
    <w:rsid w:val="26A96748"/>
    <w:rsid w:val="26EE1FF0"/>
    <w:rsid w:val="27073ECB"/>
    <w:rsid w:val="27210166"/>
    <w:rsid w:val="2741185F"/>
    <w:rsid w:val="27601DA0"/>
    <w:rsid w:val="27707F26"/>
    <w:rsid w:val="279C05C2"/>
    <w:rsid w:val="27BF3F5E"/>
    <w:rsid w:val="27D9481D"/>
    <w:rsid w:val="27DA6600"/>
    <w:rsid w:val="27FD4637"/>
    <w:rsid w:val="28555470"/>
    <w:rsid w:val="28962365"/>
    <w:rsid w:val="28CB6D37"/>
    <w:rsid w:val="28D41EBE"/>
    <w:rsid w:val="293E4E9E"/>
    <w:rsid w:val="296619DB"/>
    <w:rsid w:val="296D4810"/>
    <w:rsid w:val="29977BF1"/>
    <w:rsid w:val="29AD1C94"/>
    <w:rsid w:val="29BB5D8F"/>
    <w:rsid w:val="29D116FE"/>
    <w:rsid w:val="2A097511"/>
    <w:rsid w:val="2A133B7E"/>
    <w:rsid w:val="2A2A5018"/>
    <w:rsid w:val="2A4F6B2C"/>
    <w:rsid w:val="2A6357F4"/>
    <w:rsid w:val="2A71554D"/>
    <w:rsid w:val="2AD53328"/>
    <w:rsid w:val="2AF000F6"/>
    <w:rsid w:val="2B0E3D80"/>
    <w:rsid w:val="2B8F1EA5"/>
    <w:rsid w:val="2BA1480C"/>
    <w:rsid w:val="2BEF3963"/>
    <w:rsid w:val="2BFD04CC"/>
    <w:rsid w:val="2C263F98"/>
    <w:rsid w:val="2C291AD0"/>
    <w:rsid w:val="2C8958DC"/>
    <w:rsid w:val="2CAC5670"/>
    <w:rsid w:val="2CC550D7"/>
    <w:rsid w:val="2D73010F"/>
    <w:rsid w:val="2DDB0445"/>
    <w:rsid w:val="2DF76027"/>
    <w:rsid w:val="2E521589"/>
    <w:rsid w:val="2E832033"/>
    <w:rsid w:val="2E9636B7"/>
    <w:rsid w:val="2EB775B9"/>
    <w:rsid w:val="2EDE273D"/>
    <w:rsid w:val="2F294567"/>
    <w:rsid w:val="2F4802D4"/>
    <w:rsid w:val="2F5B1608"/>
    <w:rsid w:val="2F9079B6"/>
    <w:rsid w:val="2FC85EE6"/>
    <w:rsid w:val="300F2F37"/>
    <w:rsid w:val="30125869"/>
    <w:rsid w:val="307730BA"/>
    <w:rsid w:val="30A33C21"/>
    <w:rsid w:val="30D25ED6"/>
    <w:rsid w:val="3152491E"/>
    <w:rsid w:val="31922B35"/>
    <w:rsid w:val="31AF4595"/>
    <w:rsid w:val="323A3927"/>
    <w:rsid w:val="326A1AF6"/>
    <w:rsid w:val="32773545"/>
    <w:rsid w:val="331702DA"/>
    <w:rsid w:val="33A663C0"/>
    <w:rsid w:val="33CD5E18"/>
    <w:rsid w:val="33D02012"/>
    <w:rsid w:val="33D74F33"/>
    <w:rsid w:val="33D95406"/>
    <w:rsid w:val="33FF47A2"/>
    <w:rsid w:val="34135A2F"/>
    <w:rsid w:val="341E01A6"/>
    <w:rsid w:val="343C3F8F"/>
    <w:rsid w:val="3456311C"/>
    <w:rsid w:val="34C1513B"/>
    <w:rsid w:val="350F010E"/>
    <w:rsid w:val="351A2AEC"/>
    <w:rsid w:val="35701A41"/>
    <w:rsid w:val="358E65A1"/>
    <w:rsid w:val="361955DF"/>
    <w:rsid w:val="37006FCA"/>
    <w:rsid w:val="37100477"/>
    <w:rsid w:val="37254C88"/>
    <w:rsid w:val="37776C3F"/>
    <w:rsid w:val="379435CF"/>
    <w:rsid w:val="379D028D"/>
    <w:rsid w:val="37A2734D"/>
    <w:rsid w:val="37C9384A"/>
    <w:rsid w:val="37EE702A"/>
    <w:rsid w:val="382375BA"/>
    <w:rsid w:val="383A74CC"/>
    <w:rsid w:val="383C3A65"/>
    <w:rsid w:val="383E4F95"/>
    <w:rsid w:val="38412EA2"/>
    <w:rsid w:val="386C2367"/>
    <w:rsid w:val="38F9575B"/>
    <w:rsid w:val="39011D7C"/>
    <w:rsid w:val="390D5D66"/>
    <w:rsid w:val="391208D9"/>
    <w:rsid w:val="392C110F"/>
    <w:rsid w:val="394C603D"/>
    <w:rsid w:val="39641C4E"/>
    <w:rsid w:val="39667BBC"/>
    <w:rsid w:val="39963FF7"/>
    <w:rsid w:val="3A022373"/>
    <w:rsid w:val="3A3F2294"/>
    <w:rsid w:val="3A4830BD"/>
    <w:rsid w:val="3A5736DE"/>
    <w:rsid w:val="3AF054C7"/>
    <w:rsid w:val="3B066A3F"/>
    <w:rsid w:val="3B3B63E5"/>
    <w:rsid w:val="3B6055CE"/>
    <w:rsid w:val="3B735468"/>
    <w:rsid w:val="3D0816D6"/>
    <w:rsid w:val="3D2F7F87"/>
    <w:rsid w:val="3DBB21F9"/>
    <w:rsid w:val="3DC2462A"/>
    <w:rsid w:val="3DCB0F79"/>
    <w:rsid w:val="3DF8249A"/>
    <w:rsid w:val="3E1B4A31"/>
    <w:rsid w:val="3E665808"/>
    <w:rsid w:val="3EB933EC"/>
    <w:rsid w:val="3ED30406"/>
    <w:rsid w:val="3EE31B77"/>
    <w:rsid w:val="3EE848EB"/>
    <w:rsid w:val="3EF69534"/>
    <w:rsid w:val="3F4923F9"/>
    <w:rsid w:val="3FA80088"/>
    <w:rsid w:val="3FF2355C"/>
    <w:rsid w:val="400437D1"/>
    <w:rsid w:val="40506EA9"/>
    <w:rsid w:val="405E0EF8"/>
    <w:rsid w:val="4078797E"/>
    <w:rsid w:val="40BA3DE9"/>
    <w:rsid w:val="40D00B51"/>
    <w:rsid w:val="41576105"/>
    <w:rsid w:val="419B6428"/>
    <w:rsid w:val="41AA6109"/>
    <w:rsid w:val="42213B44"/>
    <w:rsid w:val="42584C05"/>
    <w:rsid w:val="42F869F2"/>
    <w:rsid w:val="43873182"/>
    <w:rsid w:val="43CB626C"/>
    <w:rsid w:val="441D3119"/>
    <w:rsid w:val="44944B08"/>
    <w:rsid w:val="44FB32C1"/>
    <w:rsid w:val="45137FF3"/>
    <w:rsid w:val="45273061"/>
    <w:rsid w:val="45455F90"/>
    <w:rsid w:val="45B16D11"/>
    <w:rsid w:val="45CB31AE"/>
    <w:rsid w:val="46B13C1E"/>
    <w:rsid w:val="46D263FF"/>
    <w:rsid w:val="47046B07"/>
    <w:rsid w:val="47575F3B"/>
    <w:rsid w:val="47773CA0"/>
    <w:rsid w:val="47D751B3"/>
    <w:rsid w:val="480D7808"/>
    <w:rsid w:val="48901602"/>
    <w:rsid w:val="4A51001F"/>
    <w:rsid w:val="4A550225"/>
    <w:rsid w:val="4A9A6314"/>
    <w:rsid w:val="4ABD169D"/>
    <w:rsid w:val="4AC428C3"/>
    <w:rsid w:val="4B0754F5"/>
    <w:rsid w:val="4B6F4DCD"/>
    <w:rsid w:val="4BBE6F6D"/>
    <w:rsid w:val="4C042F7C"/>
    <w:rsid w:val="4C0C0929"/>
    <w:rsid w:val="4C314C16"/>
    <w:rsid w:val="4CA53041"/>
    <w:rsid w:val="4CBA09AF"/>
    <w:rsid w:val="4D1E550C"/>
    <w:rsid w:val="4D3D20EE"/>
    <w:rsid w:val="4D543200"/>
    <w:rsid w:val="4D5D08F0"/>
    <w:rsid w:val="4D941196"/>
    <w:rsid w:val="4D9F678F"/>
    <w:rsid w:val="4E14284A"/>
    <w:rsid w:val="4EAC6F40"/>
    <w:rsid w:val="4EAD26AE"/>
    <w:rsid w:val="4EDA7B52"/>
    <w:rsid w:val="4F091779"/>
    <w:rsid w:val="4F524E29"/>
    <w:rsid w:val="4F9D0529"/>
    <w:rsid w:val="4FA3292F"/>
    <w:rsid w:val="4FBD5A77"/>
    <w:rsid w:val="4FBF2B85"/>
    <w:rsid w:val="4FD04593"/>
    <w:rsid w:val="50253773"/>
    <w:rsid w:val="506C0D5F"/>
    <w:rsid w:val="50F0528F"/>
    <w:rsid w:val="50FD3293"/>
    <w:rsid w:val="50FF3695"/>
    <w:rsid w:val="51073639"/>
    <w:rsid w:val="51517016"/>
    <w:rsid w:val="521E1CF4"/>
    <w:rsid w:val="52457A01"/>
    <w:rsid w:val="526E34B7"/>
    <w:rsid w:val="52D92808"/>
    <w:rsid w:val="52ED09CE"/>
    <w:rsid w:val="52F6244E"/>
    <w:rsid w:val="53667F00"/>
    <w:rsid w:val="537865E2"/>
    <w:rsid w:val="53810F67"/>
    <w:rsid w:val="53D93516"/>
    <w:rsid w:val="544B47BE"/>
    <w:rsid w:val="545848A4"/>
    <w:rsid w:val="54920BDA"/>
    <w:rsid w:val="54AB0565"/>
    <w:rsid w:val="54C03715"/>
    <w:rsid w:val="55533181"/>
    <w:rsid w:val="5563623C"/>
    <w:rsid w:val="557A7769"/>
    <w:rsid w:val="55AA7F58"/>
    <w:rsid w:val="55ECFA0B"/>
    <w:rsid w:val="55FA73C5"/>
    <w:rsid w:val="56075ACC"/>
    <w:rsid w:val="565C73D3"/>
    <w:rsid w:val="5674260E"/>
    <w:rsid w:val="569E5F4B"/>
    <w:rsid w:val="56A65B51"/>
    <w:rsid w:val="56B12BB7"/>
    <w:rsid w:val="56FC56EA"/>
    <w:rsid w:val="574E68A8"/>
    <w:rsid w:val="575B78E4"/>
    <w:rsid w:val="5782389F"/>
    <w:rsid w:val="57CA6610"/>
    <w:rsid w:val="58651BFB"/>
    <w:rsid w:val="58773F03"/>
    <w:rsid w:val="58805125"/>
    <w:rsid w:val="58865C52"/>
    <w:rsid w:val="589B4DA0"/>
    <w:rsid w:val="59102782"/>
    <w:rsid w:val="592946F7"/>
    <w:rsid w:val="593908AC"/>
    <w:rsid w:val="59660576"/>
    <w:rsid w:val="59760986"/>
    <w:rsid w:val="597B0581"/>
    <w:rsid w:val="59C768D6"/>
    <w:rsid w:val="59CEDED7"/>
    <w:rsid w:val="5A4E2975"/>
    <w:rsid w:val="5A751F7C"/>
    <w:rsid w:val="5A87464E"/>
    <w:rsid w:val="5AB00585"/>
    <w:rsid w:val="5AD44547"/>
    <w:rsid w:val="5AFE2264"/>
    <w:rsid w:val="5AFE58F3"/>
    <w:rsid w:val="5B1648DB"/>
    <w:rsid w:val="5B685ACE"/>
    <w:rsid w:val="5B6A1027"/>
    <w:rsid w:val="5C626CB7"/>
    <w:rsid w:val="5CBE2581"/>
    <w:rsid w:val="5CCA7E92"/>
    <w:rsid w:val="5D093D76"/>
    <w:rsid w:val="5D35084B"/>
    <w:rsid w:val="5D444EDF"/>
    <w:rsid w:val="5D855562"/>
    <w:rsid w:val="5D873521"/>
    <w:rsid w:val="5E6D54CD"/>
    <w:rsid w:val="5ECE23E0"/>
    <w:rsid w:val="5ED06714"/>
    <w:rsid w:val="5ED267E7"/>
    <w:rsid w:val="5F0B6A04"/>
    <w:rsid w:val="5F37076D"/>
    <w:rsid w:val="5F754977"/>
    <w:rsid w:val="5F7E047E"/>
    <w:rsid w:val="5FCF4C2E"/>
    <w:rsid w:val="60463D0D"/>
    <w:rsid w:val="60537950"/>
    <w:rsid w:val="60AA5C0E"/>
    <w:rsid w:val="60B53EA0"/>
    <w:rsid w:val="60D0257C"/>
    <w:rsid w:val="60FA44AB"/>
    <w:rsid w:val="60FB26DC"/>
    <w:rsid w:val="615F07A3"/>
    <w:rsid w:val="61730F6D"/>
    <w:rsid w:val="61AC0496"/>
    <w:rsid w:val="62457B0A"/>
    <w:rsid w:val="6268499B"/>
    <w:rsid w:val="627F104F"/>
    <w:rsid w:val="628238A1"/>
    <w:rsid w:val="62FD6E6D"/>
    <w:rsid w:val="632675F9"/>
    <w:rsid w:val="63916F74"/>
    <w:rsid w:val="63B02738"/>
    <w:rsid w:val="64050B0D"/>
    <w:rsid w:val="641F5244"/>
    <w:rsid w:val="644E587F"/>
    <w:rsid w:val="64F87651"/>
    <w:rsid w:val="65705D64"/>
    <w:rsid w:val="6587291F"/>
    <w:rsid w:val="65E15EA7"/>
    <w:rsid w:val="6604045A"/>
    <w:rsid w:val="665045C1"/>
    <w:rsid w:val="67174F05"/>
    <w:rsid w:val="67187CB9"/>
    <w:rsid w:val="67225EFA"/>
    <w:rsid w:val="6745635D"/>
    <w:rsid w:val="67AC6694"/>
    <w:rsid w:val="688B00BC"/>
    <w:rsid w:val="68A65503"/>
    <w:rsid w:val="68D262BF"/>
    <w:rsid w:val="68D4109B"/>
    <w:rsid w:val="68E83491"/>
    <w:rsid w:val="69284CA0"/>
    <w:rsid w:val="6997527C"/>
    <w:rsid w:val="69AC265C"/>
    <w:rsid w:val="6A811F85"/>
    <w:rsid w:val="6A90496D"/>
    <w:rsid w:val="6A99742E"/>
    <w:rsid w:val="6B642618"/>
    <w:rsid w:val="6B8219F5"/>
    <w:rsid w:val="6B8528C2"/>
    <w:rsid w:val="6BAB090C"/>
    <w:rsid w:val="6BC3742E"/>
    <w:rsid w:val="6BC500E1"/>
    <w:rsid w:val="6BFE18C3"/>
    <w:rsid w:val="6C0011B5"/>
    <w:rsid w:val="6C3807DE"/>
    <w:rsid w:val="6C60580A"/>
    <w:rsid w:val="6C6F3B52"/>
    <w:rsid w:val="6D754AD5"/>
    <w:rsid w:val="6E167CE5"/>
    <w:rsid w:val="6E4104F0"/>
    <w:rsid w:val="6E54097D"/>
    <w:rsid w:val="6E56094C"/>
    <w:rsid w:val="6EF802EF"/>
    <w:rsid w:val="6F107B6A"/>
    <w:rsid w:val="6F502EE9"/>
    <w:rsid w:val="6F7E7E29"/>
    <w:rsid w:val="7029587B"/>
    <w:rsid w:val="704E2550"/>
    <w:rsid w:val="70BA45C4"/>
    <w:rsid w:val="70E16F57"/>
    <w:rsid w:val="71835575"/>
    <w:rsid w:val="71D7735F"/>
    <w:rsid w:val="71E10736"/>
    <w:rsid w:val="72092196"/>
    <w:rsid w:val="72183203"/>
    <w:rsid w:val="722520B9"/>
    <w:rsid w:val="723B3D0A"/>
    <w:rsid w:val="7280134B"/>
    <w:rsid w:val="72DE02AB"/>
    <w:rsid w:val="72F23BE7"/>
    <w:rsid w:val="73265385"/>
    <w:rsid w:val="73752938"/>
    <w:rsid w:val="737A15F2"/>
    <w:rsid w:val="740452DD"/>
    <w:rsid w:val="741C0566"/>
    <w:rsid w:val="744D33A3"/>
    <w:rsid w:val="74834AFD"/>
    <w:rsid w:val="74F13ACD"/>
    <w:rsid w:val="768321FF"/>
    <w:rsid w:val="76CD78D5"/>
    <w:rsid w:val="76D15265"/>
    <w:rsid w:val="76F91426"/>
    <w:rsid w:val="77147415"/>
    <w:rsid w:val="77485D6F"/>
    <w:rsid w:val="77756A9C"/>
    <w:rsid w:val="77BA25D0"/>
    <w:rsid w:val="77E945D2"/>
    <w:rsid w:val="77F334C3"/>
    <w:rsid w:val="785E78A1"/>
    <w:rsid w:val="78A02682"/>
    <w:rsid w:val="79150A93"/>
    <w:rsid w:val="793C0634"/>
    <w:rsid w:val="798313AE"/>
    <w:rsid w:val="79F46141"/>
    <w:rsid w:val="7A461D4C"/>
    <w:rsid w:val="7A58740A"/>
    <w:rsid w:val="7A6B7C3D"/>
    <w:rsid w:val="7A6F38E4"/>
    <w:rsid w:val="7B1055BA"/>
    <w:rsid w:val="7B6242FE"/>
    <w:rsid w:val="7B631216"/>
    <w:rsid w:val="7B6417F0"/>
    <w:rsid w:val="7B7302AB"/>
    <w:rsid w:val="7B9C05F7"/>
    <w:rsid w:val="7BDA69E4"/>
    <w:rsid w:val="7BFF4E0C"/>
    <w:rsid w:val="7C081331"/>
    <w:rsid w:val="7C0A3CFE"/>
    <w:rsid w:val="7C110BF3"/>
    <w:rsid w:val="7C385BC1"/>
    <w:rsid w:val="7C607A5A"/>
    <w:rsid w:val="7CB37769"/>
    <w:rsid w:val="7CEE0FF5"/>
    <w:rsid w:val="7D281C11"/>
    <w:rsid w:val="7D6B0916"/>
    <w:rsid w:val="7D6B646E"/>
    <w:rsid w:val="7E6E1770"/>
    <w:rsid w:val="7E8B5DE4"/>
    <w:rsid w:val="7ECE4D57"/>
    <w:rsid w:val="7EDC289E"/>
    <w:rsid w:val="7EED6A63"/>
    <w:rsid w:val="7F4F5889"/>
    <w:rsid w:val="7F57C7B6"/>
    <w:rsid w:val="7F644BE5"/>
    <w:rsid w:val="7F745B01"/>
    <w:rsid w:val="7F995F92"/>
    <w:rsid w:val="7FA362AC"/>
    <w:rsid w:val="7FAE4370"/>
    <w:rsid w:val="7FB3521A"/>
    <w:rsid w:val="AEEB8408"/>
    <w:rsid w:val="BBD31DEF"/>
    <w:rsid w:val="D9DB3A47"/>
    <w:rsid w:val="F1EF3A19"/>
    <w:rsid w:val="F5DFB84C"/>
    <w:rsid w:val="F7DEB064"/>
    <w:rsid w:val="F8CE7DD6"/>
    <w:rsid w:val="FAB538BC"/>
    <w:rsid w:val="FF2F1606"/>
    <w:rsid w:val="FFFF8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Cs w:val="20"/>
    </w:rPr>
  </w:style>
  <w:style w:type="paragraph" w:styleId="6">
    <w:name w:val="Date"/>
    <w:basedOn w:val="1"/>
    <w:next w:val="1"/>
    <w:qFormat/>
    <w:uiPriority w:val="0"/>
    <w:pPr>
      <w:ind w:left="100" w:leftChars="25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页眉 Char"/>
    <w:basedOn w:val="12"/>
    <w:link w:val="9"/>
    <w:qFormat/>
    <w:uiPriority w:val="0"/>
    <w:rPr>
      <w:kern w:val="2"/>
      <w:sz w:val="18"/>
      <w:szCs w:val="18"/>
    </w:rPr>
  </w:style>
  <w:style w:type="character" w:customStyle="1" w:styleId="17">
    <w:name w:val="批注框文本 Char"/>
    <w:basedOn w:val="12"/>
    <w:link w:val="7"/>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3952</Words>
  <Characters>4031</Characters>
  <Lines>22</Lines>
  <Paragraphs>6</Paragraphs>
  <TotalTime>135</TotalTime>
  <ScaleCrop>false</ScaleCrop>
  <LinksUpToDate>false</LinksUpToDate>
  <CharactersWithSpaces>4144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2019-09-06T17:02:00Z</dcterms:created>
  <dc:creator>人事局 邵中兵</dc:creator>
  <cp:lastModifiedBy>Administrator</cp:lastModifiedBy>
  <cp:lastPrinted>2023-01-06T04:44:00Z</cp:lastPrinted>
  <dcterms:modified xsi:type="dcterms:W3CDTF">2023-01-06T08:59:44Z</dcterms:modified>
  <dc:title>克人社发〔2012〕4号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F8C5F6F7B4D34486B9391A2489BFFD3C</vt:lpwstr>
  </property>
</Properties>
</file>