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DE20E">
      <w:pPr>
        <w:pStyle w:val="2"/>
        <w:numPr>
          <w:ilvl w:val="2"/>
          <w:numId w:val="1"/>
        </w:numPr>
        <w:ind w:left="672"/>
        <w:jc w:val="left"/>
      </w:pPr>
      <w:r>
        <w:t>学生/家长在小程序里填报高中志愿</w:t>
      </w:r>
      <w:r>
        <w:rPr>
          <w:rFonts w:hint="eastAsia"/>
          <w:lang w:eastAsia="zh-CN"/>
        </w:rPr>
        <w:t>流程演示</w:t>
      </w:r>
    </w:p>
    <w:p w14:paraId="36BE19A8">
      <w:pPr>
        <w:jc w:val="left"/>
      </w:pPr>
      <w:r>
        <w:t>学生填报</w:t>
      </w:r>
      <w:r>
        <w:rPr>
          <w:rFonts w:hint="eastAsia"/>
          <w:lang w:eastAsia="zh-CN"/>
        </w:rPr>
        <w:t>启动</w:t>
      </w:r>
      <w:r>
        <w:t>后，</w:t>
      </w:r>
      <w:r>
        <w:rPr>
          <w:color w:val="EE0000"/>
        </w:rPr>
        <w:t>学生</w:t>
      </w:r>
      <w:r>
        <w:rPr>
          <w:rFonts w:hint="eastAsia"/>
          <w:color w:val="EE0000"/>
        </w:rPr>
        <w:t>通过</w:t>
      </w:r>
      <w:r>
        <w:rPr>
          <w:color w:val="EE0000"/>
        </w:rPr>
        <w:t>克州教育局的微信</w:t>
      </w:r>
      <w:r>
        <w:rPr>
          <w:rFonts w:hint="eastAsia"/>
          <w:color w:val="EE0000"/>
        </w:rPr>
        <w:t>服务号</w:t>
      </w:r>
      <w:r>
        <w:rPr>
          <w:color w:val="EE0000"/>
        </w:rPr>
        <w:t>底部菜单进入报名小程序</w:t>
      </w:r>
      <w:r>
        <w:rPr>
          <w:rFonts w:hint="eastAsia"/>
        </w:rPr>
        <w:t>：</w:t>
      </w:r>
    </w:p>
    <w:p w14:paraId="249F7EC5">
      <w:pPr>
        <w:jc w:val="left"/>
        <w:rPr>
          <w:rFonts w:hint="eastAsia"/>
        </w:rPr>
      </w:pPr>
      <w:r>
        <w:rPr>
          <w:rFonts w:hint="eastAsia"/>
        </w:rPr>
        <w:drawing>
          <wp:inline distT="0" distB="0" distL="0" distR="0">
            <wp:extent cx="5274310" cy="3850640"/>
            <wp:effectExtent l="0" t="0" r="2540" b="0"/>
            <wp:docPr id="1480770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7709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274310" cy="3850640"/>
                    </a:xfrm>
                    <a:prstGeom prst="rect">
                      <a:avLst/>
                    </a:prstGeom>
                  </pic:spPr>
                </pic:pic>
              </a:graphicData>
            </a:graphic>
          </wp:inline>
        </w:drawing>
      </w:r>
    </w:p>
    <w:p w14:paraId="31BB46E8">
      <w:pPr>
        <w:jc w:val="left"/>
      </w:pPr>
      <w:r>
        <w:drawing>
          <wp:inline distT="0" distB="0" distL="0" distR="0">
            <wp:extent cx="5278120" cy="2820670"/>
            <wp:effectExtent l="0" t="0" r="17780" b="17780"/>
            <wp:docPr id="116" name="picture" descr="descript"/>
            <wp:cNvGraphicFramePr/>
            <a:graphic xmlns:a="http://schemas.openxmlformats.org/drawingml/2006/main">
              <a:graphicData uri="http://schemas.openxmlformats.org/drawingml/2006/picture">
                <pic:pic xmlns:pic="http://schemas.openxmlformats.org/drawingml/2006/picture">
                  <pic:nvPicPr>
                    <pic:cNvPr id="116" name="picture" descr="descript"/>
                    <pic:cNvPicPr/>
                  </pic:nvPicPr>
                  <pic:blipFill>
                    <a:blip r:embed="rId6"/>
                    <a:stretch>
                      <a:fillRect/>
                    </a:stretch>
                  </pic:blipFill>
                  <pic:spPr>
                    <a:xfrm>
                      <a:off x="0" y="0"/>
                      <a:ext cx="5278120" cy="2820710"/>
                    </a:xfrm>
                    <a:prstGeom prst="rect">
                      <a:avLst/>
                    </a:prstGeom>
                  </pic:spPr>
                </pic:pic>
              </a:graphicData>
            </a:graphic>
          </wp:inline>
        </w:drawing>
      </w:r>
    </w:p>
    <w:p w14:paraId="65CD4D8B">
      <w:pPr>
        <w:jc w:val="left"/>
      </w:pPr>
    </w:p>
    <w:p w14:paraId="56BA41DD">
      <w:pPr>
        <w:jc w:val="left"/>
      </w:pPr>
    </w:p>
    <w:p w14:paraId="7898CCED">
      <w:pPr>
        <w:jc w:val="left"/>
      </w:pPr>
      <w:r>
        <w:t>第一步：选择“高中”，输入学生的身份证号、手机号和验证码进行身份校验登录</w:t>
      </w:r>
    </w:p>
    <w:p w14:paraId="425FFB98">
      <w:pPr>
        <w:jc w:val="left"/>
        <w:rPr>
          <w:rFonts w:hint="eastAsia" w:ascii="楷体" w:hAnsi="楷体" w:eastAsia="楷体" w:cs="楷体"/>
          <w:sz w:val="24"/>
        </w:rPr>
      </w:pPr>
      <w:r>
        <w:rPr>
          <w:rFonts w:ascii="楷体" w:hAnsi="楷体" w:eastAsia="楷体" w:cs="楷体"/>
          <w:sz w:val="24"/>
        </w:rPr>
        <w:t>（</w:t>
      </w:r>
      <w:r>
        <w:rPr>
          <w:rFonts w:hint="eastAsia" w:ascii="楷体" w:hAnsi="楷体" w:eastAsia="楷体" w:cs="楷体"/>
          <w:sz w:val="24"/>
        </w:rPr>
        <w:t>注：首次登录时，可使用由自治区初中学业水平考试报名系统导入的考生报名信息中的任一手机号（包括学生手机号或父母手机号）。但请注意，一旦完成登录认证，后续将仅限使用该认证手机号进行登录。</w:t>
      </w:r>
      <w:r>
        <w:rPr>
          <w:rFonts w:ascii="楷体" w:hAnsi="楷体" w:eastAsia="楷体" w:cs="楷体"/>
          <w:sz w:val="24"/>
        </w:rPr>
        <w:t>）</w:t>
      </w:r>
    </w:p>
    <w:p w14:paraId="675502F4">
      <w:pPr>
        <w:jc w:val="left"/>
      </w:pPr>
      <w:r>
        <w:t>登录后可查看招生公告、成绩和填报志愿</w:t>
      </w:r>
    </w:p>
    <w:p w14:paraId="2F69C90D">
      <w:pPr>
        <w:jc w:val="left"/>
      </w:pPr>
    </w:p>
    <w:p w14:paraId="00B60204">
      <w:pPr>
        <w:jc w:val="left"/>
      </w:pPr>
    </w:p>
    <w:p w14:paraId="7BA9F9C3">
      <w:pPr>
        <w:jc w:val="left"/>
      </w:pPr>
    </w:p>
    <w:p w14:paraId="2B2890B8">
      <w:pPr>
        <w:jc w:val="left"/>
      </w:pPr>
    </w:p>
    <w:p w14:paraId="0CDF4FBB">
      <w:pPr>
        <w:jc w:val="left"/>
      </w:pPr>
      <w:r>
        <w:t>第二步：填报志愿，必须填写</w:t>
      </w:r>
      <w:r>
        <w:rPr>
          <w:rFonts w:hint="eastAsia"/>
        </w:rPr>
        <w:t>8</w:t>
      </w:r>
      <w:r>
        <w:t>个不同的普高，2个不同的</w:t>
      </w:r>
      <w:r>
        <w:rPr>
          <w:rFonts w:hint="eastAsia"/>
        </w:rPr>
        <w:t>中职学校</w:t>
      </w:r>
      <w:r>
        <w:t>，</w:t>
      </w:r>
      <w:r>
        <w:rPr>
          <w:rFonts w:hint="eastAsia"/>
        </w:rPr>
        <w:t>10</w:t>
      </w:r>
      <w:r>
        <w:t>个志愿都必须填写</w:t>
      </w:r>
      <w:r>
        <w:rPr>
          <w:rFonts w:hint="eastAsia"/>
        </w:rPr>
        <w:t>，</w:t>
      </w:r>
      <w:r>
        <w:t>志愿选择完成后，</w:t>
      </w:r>
      <w:r>
        <w:rPr>
          <w:rFonts w:hint="eastAsia"/>
          <w:lang w:val="en-US" w:eastAsia="zh-CN"/>
        </w:rPr>
        <w:t>志愿不得重复或漏报，</w:t>
      </w:r>
      <w:bookmarkStart w:id="0" w:name="_GoBack"/>
      <w:bookmarkEnd w:id="0"/>
      <w:r>
        <w:t>在提交时需再次校验短信验证码，</w:t>
      </w:r>
      <w:r>
        <w:rPr>
          <w:color w:val="EE0000"/>
        </w:rPr>
        <w:t>提交后</w:t>
      </w:r>
      <w:r>
        <w:rPr>
          <w:rFonts w:hint="eastAsia"/>
          <w:color w:val="EE0000"/>
        </w:rPr>
        <w:t>等待志愿审核与录取，在可填报时间段内，</w:t>
      </w:r>
      <w:r>
        <w:rPr>
          <w:color w:val="EE0000"/>
        </w:rPr>
        <w:t>可</w:t>
      </w:r>
      <w:r>
        <w:rPr>
          <w:rFonts w:hint="eastAsia"/>
          <w:color w:val="EE0000"/>
        </w:rPr>
        <w:t>随时查看已提交的志愿或点击</w:t>
      </w:r>
      <w:r>
        <w:rPr>
          <w:color w:val="EE0000"/>
        </w:rPr>
        <w:t>“编辑志愿”进行修改</w:t>
      </w:r>
      <w:r>
        <w:rPr>
          <w:rFonts w:hint="eastAsia"/>
          <w:color w:val="EE0000"/>
        </w:rPr>
        <w:t>。</w:t>
      </w:r>
    </w:p>
    <w:p w14:paraId="3B9AA76F">
      <w:pPr>
        <w:jc w:val="left"/>
        <w:rPr>
          <w:rFonts w:hint="eastAsia" w:ascii="楷体" w:hAnsi="楷体" w:eastAsia="楷体" w:cs="楷体"/>
          <w:sz w:val="24"/>
        </w:rPr>
      </w:pPr>
      <w:r>
        <w:rPr>
          <w:rFonts w:ascii="楷体" w:hAnsi="楷体" w:eastAsia="楷体" w:cs="楷体"/>
          <w:sz w:val="24"/>
        </w:rPr>
        <w:t>（注：志愿填报时间结束后，不可修改）</w:t>
      </w:r>
    </w:p>
    <w:p w14:paraId="38D79B62">
      <w:pPr>
        <w:jc w:val="left"/>
        <w:rPr>
          <w:rFonts w:hint="eastAsia" w:ascii="楷体" w:hAnsi="楷体" w:eastAsia="楷体" w:cs="楷体"/>
          <w:sz w:val="24"/>
        </w:rPr>
      </w:pPr>
    </w:p>
    <w:p w14:paraId="0C4DA9C2">
      <w:pPr>
        <w:jc w:val="left"/>
        <w:rPr>
          <w:rFonts w:hint="eastAsia" w:ascii="楷体" w:hAnsi="楷体" w:eastAsia="楷体" w:cs="楷体"/>
          <w:sz w:val="24"/>
        </w:rPr>
      </w:pPr>
      <w:r>
        <w:drawing>
          <wp:anchor distT="0" distB="0" distL="0" distR="0" simplePos="0" relativeHeight="251659264" behindDoc="0" locked="0" layoutInCell="1" allowOverlap="1">
            <wp:simplePos x="0" y="0"/>
            <wp:positionH relativeFrom="column">
              <wp:posOffset>100330</wp:posOffset>
            </wp:positionH>
            <wp:positionV relativeFrom="paragraph">
              <wp:posOffset>41910</wp:posOffset>
            </wp:positionV>
            <wp:extent cx="5100955" cy="3035300"/>
            <wp:effectExtent l="0" t="0" r="4445" b="12700"/>
            <wp:wrapNone/>
            <wp:docPr id="119" name="picture" descr="descript"/>
            <wp:cNvGraphicFramePr/>
            <a:graphic xmlns:a="http://schemas.openxmlformats.org/drawingml/2006/main">
              <a:graphicData uri="http://schemas.openxmlformats.org/drawingml/2006/picture">
                <pic:pic xmlns:pic="http://schemas.openxmlformats.org/drawingml/2006/picture">
                  <pic:nvPicPr>
                    <pic:cNvPr id="119" name="picture" descr="descript"/>
                    <pic:cNvPicPr/>
                  </pic:nvPicPr>
                  <pic:blipFill>
                    <a:blip r:embed="rId7"/>
                    <a:stretch>
                      <a:fillRect/>
                    </a:stretch>
                  </pic:blipFill>
                  <pic:spPr>
                    <a:xfrm>
                      <a:off x="0" y="0"/>
                      <a:ext cx="5100955" cy="3035300"/>
                    </a:xfrm>
                    <a:prstGeom prst="rect">
                      <a:avLst/>
                    </a:prstGeom>
                  </pic:spPr>
                </pic:pic>
              </a:graphicData>
            </a:graphic>
          </wp:anchor>
        </w:drawing>
      </w:r>
    </w:p>
    <w:p w14:paraId="42BCECFF">
      <w:pPr>
        <w:jc w:val="left"/>
        <w:rPr>
          <w:rFonts w:hint="eastAsia" w:ascii="楷体" w:hAnsi="楷体" w:eastAsia="楷体" w:cs="楷体"/>
          <w:sz w:val="24"/>
        </w:rPr>
      </w:pPr>
    </w:p>
    <w:p w14:paraId="3A77B240"/>
    <w:p w14:paraId="22A6C8CA"/>
    <w:p w14:paraId="4992CA19"/>
    <w:p w14:paraId="5A276C80"/>
    <w:p w14:paraId="3C558E38"/>
    <w:p w14:paraId="56A8C62B"/>
    <w:p w14:paraId="0F877927"/>
    <w:p w14:paraId="433412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336" w:hanging="336"/>
      </w:pPr>
    </w:lvl>
    <w:lvl w:ilvl="1" w:tentative="0">
      <w:start w:val="1"/>
      <w:numFmt w:val="decimal"/>
      <w:lvlText w:val="%1.%2."/>
      <w:lvlJc w:val="left"/>
      <w:pPr>
        <w:ind w:left="944" w:hanging="504"/>
      </w:pPr>
    </w:lvl>
    <w:lvl w:ilvl="2" w:tentative="0">
      <w:start w:val="1"/>
      <w:numFmt w:val="decimal"/>
      <w:lvlText w:val="%1.%2.%3."/>
      <w:lvlJc w:val="left"/>
      <w:pPr>
        <w:ind w:left="1552" w:hanging="672"/>
      </w:pPr>
    </w:lvl>
    <w:lvl w:ilvl="3" w:tentative="0">
      <w:start w:val="1"/>
      <w:numFmt w:val="decimal"/>
      <w:lvlText w:val="%1.%2.%3.%4."/>
      <w:lvlJc w:val="left"/>
      <w:pPr>
        <w:ind w:left="2160" w:hanging="840"/>
      </w:pPr>
    </w:lvl>
    <w:lvl w:ilvl="4" w:tentative="0">
      <w:start w:val="1"/>
      <w:numFmt w:val="decimal"/>
      <w:lvlText w:val="%1.%2.%3.%4.%5."/>
      <w:lvlJc w:val="left"/>
      <w:pPr>
        <w:ind w:left="2768" w:hanging="1008"/>
      </w:pPr>
    </w:lvl>
    <w:lvl w:ilvl="5" w:tentative="0">
      <w:start w:val="1"/>
      <w:numFmt w:val="decimal"/>
      <w:lvlText w:val="%1.%2.%3.%4.%5.%6."/>
      <w:lvlJc w:val="left"/>
      <w:pPr>
        <w:ind w:left="3376" w:hanging="1176"/>
      </w:pPr>
    </w:lvl>
    <w:lvl w:ilvl="6" w:tentative="0">
      <w:start w:val="1"/>
      <w:numFmt w:val="decimal"/>
      <w:lvlText w:val="%1.%2.%3.%4.%5.%6.%7."/>
      <w:lvlJc w:val="left"/>
      <w:pPr>
        <w:ind w:left="3984" w:hanging="1344"/>
      </w:pPr>
    </w:lvl>
    <w:lvl w:ilvl="7" w:tentative="0">
      <w:start w:val="1"/>
      <w:numFmt w:val="decimal"/>
      <w:lvlText w:val="%1.%2.%3.%4.%5.%6.%7.%8."/>
      <w:lvlJc w:val="left"/>
      <w:pPr>
        <w:ind w:left="4592" w:hanging="1512"/>
      </w:pPr>
    </w:lvl>
    <w:lvl w:ilvl="8" w:tentative="0">
      <w:start w:val="1"/>
      <w:numFmt w:val="decimal"/>
      <w:lvlText w:val="%1.%2.%3.%4.%5.%6.%7.%8.%9."/>
      <w:lvlJc w:val="left"/>
      <w:pPr>
        <w:ind w:left="5200" w:hanging="16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842DB"/>
    <w:rsid w:val="00122A69"/>
    <w:rsid w:val="004B5331"/>
    <w:rsid w:val="004E0D92"/>
    <w:rsid w:val="00A75FE8"/>
    <w:rsid w:val="00E50DBF"/>
    <w:rsid w:val="07CEA30D"/>
    <w:rsid w:val="090A6B57"/>
    <w:rsid w:val="699C289E"/>
    <w:rsid w:val="6FE84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60" w:after="60"/>
      <w:jc w:val="both"/>
    </w:pPr>
    <w:rPr>
      <w:rFonts w:ascii="Arial" w:hAnsi="Arial" w:eastAsia="微软雅黑" w:cs="Arial"/>
      <w:color w:val="333333"/>
      <w:kern w:val="2"/>
      <w:sz w:val="22"/>
      <w:szCs w:val="24"/>
      <w:lang w:val="en-US" w:eastAsia="zh-CN" w:bidi="ar-SA"/>
    </w:rPr>
  </w:style>
  <w:style w:type="paragraph" w:styleId="2">
    <w:name w:val="heading 4"/>
    <w:basedOn w:val="1"/>
    <w:next w:val="1"/>
    <w:qFormat/>
    <w:uiPriority w:val="0"/>
    <w:pPr>
      <w:keepNext/>
      <w:keepLines/>
      <w:outlineLvl w:val="3"/>
    </w:pPr>
    <w:rPr>
      <w:b/>
      <w:sz w:val="2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5">
    <w:name w:val="Revision"/>
    <w:hidden/>
    <w:unhideWhenUsed/>
    <w:qFormat/>
    <w:uiPriority w:val="99"/>
    <w:rPr>
      <w:rFonts w:ascii="Arial" w:hAnsi="Arial" w:eastAsia="微软雅黑" w:cs="Arial"/>
      <w:color w:val="333333"/>
      <w:kern w:val="2"/>
      <w:sz w:val="2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331</Words>
  <Characters>332</Characters>
  <Lines>23</Lines>
  <Paragraphs>8</Paragraphs>
  <TotalTime>48</TotalTime>
  <ScaleCrop>false</ScaleCrop>
  <LinksUpToDate>false</LinksUpToDate>
  <CharactersWithSpaces>332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2025-07-23T15:48:00Z</dcterms:created>
  <dc:creator>Usain</dc:creator>
  <cp:lastModifiedBy>Usain</cp:lastModifiedBy>
  <cp:lastPrinted>2025-07-23T18:48:00Z</cp:lastPrinted>
  <dcterms:modified xsi:type="dcterms:W3CDTF">2025-07-24T03:50:28Z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7EB8D4F9C5C2452C939CD9439DDD83B4_11</vt:lpwstr>
  </property>
  <property fmtid="{D5CDD505-2E9C-101B-9397-08002B2CF9AE}" pid="4" name="KSOTemplateDocerSaveRecord">
    <vt:lpwstr>eyJoZGlkIjoiN2I5MzEyNDRlOWY5ZjBiOWE2MGJhYjNlZjA3MWYyNjgiLCJ1c2VySWQiOiIyMzk4MzkwMzMifQ==</vt:lpwstr>
  </property>
</Properties>
</file>