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235A0D">
        <w:tc>
          <w:tcPr>
            <w:tcW w:w="509" w:type="dxa"/>
          </w:tcPr>
          <w:p w:rsidR="00235A0D" w:rsidRDefault="002977E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35A0D" w:rsidRDefault="00235A0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2977E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977EB">
              <w:rPr>
                <w:rFonts w:ascii="黑体" w:eastAsia="黑体" w:hAnsi="黑体" w:hint="eastAsia"/>
                <w:sz w:val="21"/>
                <w:szCs w:val="21"/>
              </w:rPr>
              <w:t>67.040</w:t>
            </w:r>
            <w:r w:rsidR="002977EB">
              <w:rPr>
                <w:rFonts w:ascii="黑体" w:eastAsia="黑体" w:hAnsi="黑体"/>
                <w:sz w:val="21"/>
                <w:szCs w:val="21"/>
              </w:rPr>
              <w:t xml:space="preserve"> </w:t>
            </w:r>
            <w:r>
              <w:rPr>
                <w:rFonts w:ascii="黑体" w:eastAsia="黑体" w:hAnsi="黑体"/>
                <w:sz w:val="21"/>
                <w:szCs w:val="21"/>
              </w:rPr>
              <w:fldChar w:fldCharType="end"/>
            </w:r>
            <w:bookmarkEnd w:id="0"/>
          </w:p>
        </w:tc>
      </w:tr>
      <w:tr w:rsidR="00235A0D">
        <w:tc>
          <w:tcPr>
            <w:tcW w:w="509" w:type="dxa"/>
          </w:tcPr>
          <w:p w:rsidR="00235A0D" w:rsidRDefault="002977E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235A0D" w:rsidRDefault="00235A0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2977E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977EB">
              <w:rPr>
                <w:rFonts w:ascii="黑体" w:eastAsia="黑体" w:hAnsi="黑体" w:hint="eastAsia"/>
                <w:sz w:val="21"/>
                <w:szCs w:val="21"/>
              </w:rPr>
              <w:t>C 53</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235A0D">
        <w:tc>
          <w:tcPr>
            <w:tcW w:w="6407" w:type="dxa"/>
          </w:tcPr>
          <w:p w:rsidR="00235A0D" w:rsidRDefault="002977EB">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235A0D">
              <w:fldChar w:fldCharType="begin">
                <w:ffData>
                  <w:name w:val="c1"/>
                  <w:enabled/>
                  <w:calcOnExit w:val="0"/>
                  <w:textInput>
                    <w:maxLength w:val="8"/>
                  </w:textInput>
                </w:ffData>
              </w:fldChar>
            </w:r>
            <w:bookmarkStart w:id="3" w:name="c1"/>
            <w:r>
              <w:instrText xml:space="preserve"> FORMTEXT </w:instrText>
            </w:r>
            <w:r w:rsidR="00235A0D">
              <w:fldChar w:fldCharType="separate"/>
            </w:r>
            <w:r>
              <w:rPr>
                <w:rFonts w:hint="eastAsia"/>
              </w:rPr>
              <w:t>6530</w:t>
            </w:r>
            <w:r w:rsidR="00235A0D">
              <w:fldChar w:fldCharType="end"/>
            </w:r>
            <w:bookmarkEnd w:id="3"/>
          </w:p>
        </w:tc>
      </w:tr>
    </w:tbl>
    <w:p w:rsidR="00235A0D" w:rsidRDefault="00235A0D">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2977EB">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2977EB">
        <w:rPr>
          <w:rFonts w:ascii="黑体" w:eastAsia="黑体" w:hint="eastAsia"/>
          <w:b w:val="0"/>
          <w:w w:val="100"/>
          <w:sz w:val="48"/>
        </w:rPr>
        <w:t>克孜勒苏柯尔克孜自治州</w:t>
      </w:r>
      <w:r>
        <w:rPr>
          <w:rFonts w:ascii="黑体" w:eastAsia="黑体"/>
          <w:b w:val="0"/>
          <w:w w:val="100"/>
          <w:sz w:val="48"/>
        </w:rPr>
        <w:fldChar w:fldCharType="end"/>
      </w:r>
      <w:bookmarkEnd w:id="4"/>
      <w:r w:rsidR="002977EB">
        <w:rPr>
          <w:rFonts w:ascii="黑体" w:eastAsia="黑体" w:hAnsi="黑体" w:hint="eastAsia"/>
          <w:b w:val="0"/>
          <w:bCs w:val="0"/>
          <w:w w:val="100"/>
          <w:sz w:val="48"/>
          <w:szCs w:val="48"/>
        </w:rPr>
        <w:t>地方标准</w:t>
      </w:r>
    </w:p>
    <w:bookmarkEnd w:id="2"/>
    <w:p w:rsidR="00235A0D" w:rsidRDefault="002977EB">
      <w:pPr>
        <w:pStyle w:val="afffffffffb"/>
        <w:framePr w:wrap="around"/>
        <w:rPr>
          <w:lang w:val="fr-FR"/>
        </w:rPr>
      </w:pPr>
      <w:r>
        <w:rPr>
          <w:lang w:val="fr-FR"/>
        </w:rPr>
        <w:t>DB</w:t>
      </w:r>
      <w:r w:rsidR="00235A0D">
        <w:fldChar w:fldCharType="begin">
          <w:ffData>
            <w:name w:val="文字1"/>
            <w:enabled/>
            <w:calcOnExit w:val="0"/>
            <w:textInput>
              <w:default w:val="XX/T"/>
            </w:textInput>
          </w:ffData>
        </w:fldChar>
      </w:r>
      <w:bookmarkStart w:id="5" w:name="文字1"/>
      <w:r>
        <w:rPr>
          <w:lang w:val="fr-FR"/>
        </w:rPr>
        <w:instrText xml:space="preserve"> FORMTEXT </w:instrText>
      </w:r>
      <w:r w:rsidR="00235A0D">
        <w:fldChar w:fldCharType="separate"/>
      </w:r>
      <w:r>
        <w:rPr>
          <w:rFonts w:hint="eastAsia"/>
        </w:rPr>
        <w:t>6530</w:t>
      </w:r>
      <w:r>
        <w:rPr>
          <w:lang w:val="fr-FR"/>
        </w:rPr>
        <w:t>/T</w:t>
      </w:r>
      <w:r w:rsidR="00235A0D">
        <w:fldChar w:fldCharType="end"/>
      </w:r>
      <w:bookmarkEnd w:id="5"/>
      <w:r>
        <w:rPr>
          <w:lang w:val="fr-FR"/>
        </w:rPr>
        <w:t xml:space="preserve"> </w:t>
      </w:r>
      <w:r w:rsidR="00235A0D">
        <w:fldChar w:fldCharType="begin">
          <w:ffData>
            <w:name w:val="NSTD_CODE_F"/>
            <w:enabled/>
            <w:calcOnExit w:val="0"/>
            <w:textInput>
              <w:default w:val="XXXX"/>
            </w:textInput>
          </w:ffData>
        </w:fldChar>
      </w:r>
      <w:bookmarkStart w:id="6" w:name="NSTD_CODE_F"/>
      <w:r>
        <w:rPr>
          <w:lang w:val="fr-FR"/>
        </w:rPr>
        <w:instrText xml:space="preserve"> FORMTEXT </w:instrText>
      </w:r>
      <w:r w:rsidR="00235A0D">
        <w:fldChar w:fldCharType="separate"/>
      </w:r>
      <w:r>
        <w:rPr>
          <w:lang w:val="fr-FR"/>
        </w:rPr>
        <w:t>XXXX</w:t>
      </w:r>
      <w:r w:rsidR="00235A0D">
        <w:fldChar w:fldCharType="end"/>
      </w:r>
      <w:bookmarkEnd w:id="6"/>
      <w:r>
        <w:rPr>
          <w:rFonts w:hAnsi="黑体"/>
          <w:lang w:val="fr-FR"/>
        </w:rPr>
        <w:t>—</w:t>
      </w:r>
      <w:r w:rsidR="00235A0D">
        <w:fldChar w:fldCharType="begin">
          <w:ffData>
            <w:name w:val="NSTD_CODE_B"/>
            <w:enabled/>
            <w:calcOnExit w:val="0"/>
            <w:textInput>
              <w:default w:val="XXXX"/>
            </w:textInput>
          </w:ffData>
        </w:fldChar>
      </w:r>
      <w:bookmarkStart w:id="7" w:name="NSTD_CODE_B"/>
      <w:r>
        <w:rPr>
          <w:lang w:val="fr-FR"/>
        </w:rPr>
        <w:instrText xml:space="preserve"> FORMTEXT </w:instrText>
      </w:r>
      <w:r w:rsidR="00235A0D">
        <w:fldChar w:fldCharType="separate"/>
      </w:r>
      <w:r>
        <w:rPr>
          <w:rFonts w:hint="eastAsia"/>
        </w:rPr>
        <w:t>2025</w:t>
      </w:r>
      <w:r w:rsidR="00235A0D">
        <w:fldChar w:fldCharType="end"/>
      </w:r>
      <w:bookmarkEnd w:id="7"/>
    </w:p>
    <w:p w:rsidR="00235A0D" w:rsidRDefault="00235A0D">
      <w:pPr>
        <w:pStyle w:val="afffffffffc"/>
        <w:framePr w:wrap="around"/>
        <w:rPr>
          <w:rFonts w:hAnsi="黑体"/>
        </w:rPr>
      </w:pPr>
      <w:r>
        <w:rPr>
          <w:rFonts w:hAnsi="黑体"/>
        </w:rPr>
        <w:fldChar w:fldCharType="begin">
          <w:ffData>
            <w:name w:val="OSTD_CODE"/>
            <w:enabled/>
            <w:calcOnExit w:val="0"/>
            <w:textInput/>
          </w:ffData>
        </w:fldChar>
      </w:r>
      <w:bookmarkStart w:id="8" w:name="OSTD_CODE"/>
      <w:r w:rsidR="002977EB">
        <w:rPr>
          <w:rFonts w:hAnsi="黑体"/>
        </w:rPr>
        <w:instrText xml:space="preserve"> FORMTEXT </w:instrText>
      </w:r>
      <w:r>
        <w:rPr>
          <w:rFonts w:hAnsi="黑体"/>
        </w:rPr>
      </w:r>
      <w:r>
        <w:rPr>
          <w:rFonts w:hAnsi="黑体"/>
        </w:rPr>
        <w:fldChar w:fldCharType="separate"/>
      </w:r>
      <w:r w:rsidR="002977EB">
        <w:rPr>
          <w:rFonts w:hAnsi="黑体"/>
        </w:rPr>
        <w:t>     </w:t>
      </w:r>
      <w:r>
        <w:rPr>
          <w:rFonts w:hAnsi="黑体"/>
        </w:rPr>
        <w:fldChar w:fldCharType="end"/>
      </w:r>
      <w:bookmarkEnd w:id="8"/>
    </w:p>
    <w:p w:rsidR="00235A0D" w:rsidRDefault="00235A0D">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o:allowoverlap="f">
            <w10:wrap anchorx="page" anchory="page"/>
          </v:line>
        </w:pict>
      </w:r>
    </w:p>
    <w:p w:rsidR="00235A0D" w:rsidRDefault="00235A0D">
      <w:pPr>
        <w:pStyle w:val="affff9"/>
        <w:framePr w:w="9639" w:h="6976" w:hRule="exact" w:hSpace="0" w:vSpace="0" w:wrap="around" w:hAnchor="page" w:y="6408"/>
        <w:jc w:val="center"/>
        <w:rPr>
          <w:rFonts w:ascii="黑体" w:eastAsia="黑体" w:hAnsi="黑体"/>
          <w:b w:val="0"/>
          <w:bCs w:val="0"/>
          <w:w w:val="100"/>
        </w:rPr>
      </w:pPr>
    </w:p>
    <w:p w:rsidR="00235A0D" w:rsidRDefault="00235A0D">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2977EB">
        <w:instrText xml:space="preserve"> FORMTEXT </w:instrText>
      </w:r>
      <w:r>
        <w:fldChar w:fldCharType="separate"/>
      </w:r>
      <w:r w:rsidR="002977EB">
        <w:rPr>
          <w:rFonts w:hint="eastAsia"/>
        </w:rPr>
        <w:t>绿色矿山建设管理</w:t>
      </w:r>
      <w:r w:rsidR="002977EB">
        <w:t>规范</w:t>
      </w:r>
      <w:r w:rsidR="002977EB">
        <w:rPr>
          <w:rFonts w:hint="eastAsia"/>
        </w:rPr>
        <w:t>（征求意见</w:t>
      </w:r>
      <w:bookmarkStart w:id="10" w:name="_GoBack"/>
      <w:bookmarkEnd w:id="10"/>
      <w:r w:rsidR="002977EB">
        <w:rPr>
          <w:rFonts w:hint="eastAsia"/>
        </w:rPr>
        <w:t>稿）</w:t>
      </w:r>
      <w:r>
        <w:fldChar w:fldCharType="end"/>
      </w:r>
      <w:bookmarkEnd w:id="9"/>
    </w:p>
    <w:p w:rsidR="00235A0D" w:rsidRDefault="00235A0D">
      <w:pPr>
        <w:framePr w:w="9639" w:h="6974" w:hRule="exact" w:wrap="around" w:vAnchor="page" w:hAnchor="page" w:x="1419" w:y="6408" w:anchorLock="1"/>
        <w:ind w:left="-1418"/>
      </w:pPr>
    </w:p>
    <w:p w:rsidR="00235A0D" w:rsidRDefault="00235A0D">
      <w:pPr>
        <w:pStyle w:val="afffffff1"/>
        <w:framePr w:w="9639" w:h="6974" w:hRule="exact" w:wrap="around" w:vAnchor="page" w:hAnchor="page" w:x="1419" w:y="6408" w:anchorLock="1"/>
        <w:textAlignment w:val="bottom"/>
        <w:rPr>
          <w:rFonts w:eastAsia="黑体"/>
          <w:b/>
          <w:bCs/>
          <w:szCs w:val="28"/>
        </w:rPr>
      </w:pPr>
      <w:r>
        <w:rPr>
          <w:rFonts w:eastAsia="黑体"/>
          <w:b/>
          <w:bCs/>
          <w:szCs w:val="28"/>
        </w:rPr>
        <w:fldChar w:fldCharType="begin">
          <w:ffData>
            <w:name w:val="ESTD_NAME"/>
            <w:enabled/>
            <w:calcOnExit w:val="0"/>
            <w:textInput>
              <w:default w:val="点击此处添加标准名称的英文译名"/>
            </w:textInput>
          </w:ffData>
        </w:fldChar>
      </w:r>
      <w:bookmarkStart w:id="11" w:name="ESTD_NAME"/>
      <w:r w:rsidR="002977EB">
        <w:rPr>
          <w:rFonts w:eastAsia="黑体"/>
          <w:b/>
          <w:bCs/>
          <w:szCs w:val="28"/>
        </w:rPr>
        <w:instrText xml:space="preserve"> FORMTEXT </w:instrText>
      </w:r>
      <w:r>
        <w:rPr>
          <w:rFonts w:eastAsia="黑体"/>
          <w:b/>
          <w:bCs/>
          <w:szCs w:val="28"/>
        </w:rPr>
      </w:r>
      <w:r>
        <w:rPr>
          <w:rFonts w:eastAsia="黑体"/>
          <w:b/>
          <w:bCs/>
          <w:szCs w:val="28"/>
        </w:rPr>
        <w:fldChar w:fldCharType="separate"/>
      </w:r>
      <w:r w:rsidR="002977EB">
        <w:rPr>
          <w:rFonts w:eastAsia="黑体" w:hint="eastAsia"/>
          <w:b/>
          <w:bCs/>
          <w:szCs w:val="28"/>
        </w:rPr>
        <w:t>Green Mine Construction</w:t>
      </w:r>
      <w:r w:rsidR="002977EB">
        <w:rPr>
          <w:rFonts w:eastAsia="黑体"/>
          <w:b/>
          <w:bCs/>
          <w:szCs w:val="28"/>
        </w:rPr>
        <w:t xml:space="preserve"> </w:t>
      </w:r>
      <w:r w:rsidR="002977EB">
        <w:rPr>
          <w:rFonts w:eastAsia="黑体" w:hint="eastAsia"/>
          <w:b/>
          <w:bCs/>
          <w:szCs w:val="28"/>
        </w:rPr>
        <w:t xml:space="preserve">and </w:t>
      </w:r>
      <w:r w:rsidR="002977EB">
        <w:rPr>
          <w:rFonts w:eastAsia="黑体" w:hint="eastAsia"/>
          <w:b/>
          <w:bCs/>
          <w:szCs w:val="28"/>
        </w:rPr>
        <w:t>Management S</w:t>
      </w:r>
      <w:r w:rsidR="002977EB">
        <w:rPr>
          <w:rFonts w:eastAsia="黑体" w:hint="eastAsia"/>
          <w:b/>
          <w:bCs/>
          <w:szCs w:val="28"/>
        </w:rPr>
        <w:t>tandards</w:t>
      </w:r>
      <w:r w:rsidR="002977EB">
        <w:rPr>
          <w:rFonts w:eastAsia="黑体" w:hint="eastAsia"/>
          <w:b/>
          <w:bCs/>
          <w:szCs w:val="28"/>
        </w:rPr>
        <w:t xml:space="preserve"> </w:t>
      </w:r>
      <w:r>
        <w:rPr>
          <w:rFonts w:eastAsia="黑体"/>
          <w:b/>
          <w:bCs/>
          <w:szCs w:val="28"/>
        </w:rPr>
        <w:fldChar w:fldCharType="end"/>
      </w:r>
      <w:bookmarkEnd w:id="11"/>
    </w:p>
    <w:p w:rsidR="00235A0D" w:rsidRDefault="00235A0D">
      <w:pPr>
        <w:framePr w:w="9639" w:h="6974" w:hRule="exact" w:wrap="around" w:vAnchor="page" w:hAnchor="page" w:x="1419" w:y="6408" w:anchorLock="1"/>
        <w:spacing w:line="760" w:lineRule="exact"/>
        <w:ind w:left="-1418"/>
      </w:pPr>
    </w:p>
    <w:p w:rsidR="00235A0D" w:rsidRDefault="00235A0D">
      <w:pPr>
        <w:pStyle w:val="afffffff1"/>
        <w:framePr w:w="9639" w:h="6974" w:hRule="exact" w:wrap="around" w:vAnchor="page" w:hAnchor="page" w:x="1419" w:y="6408" w:anchorLock="1"/>
        <w:textAlignment w:val="bottom"/>
        <w:rPr>
          <w:rFonts w:eastAsia="黑体"/>
          <w:szCs w:val="28"/>
        </w:rPr>
      </w:pPr>
    </w:p>
    <w:p w:rsidR="00235A0D" w:rsidRDefault="00235A0D">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sidR="002977EB">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235A0D" w:rsidRDefault="00235A0D">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2977EB">
        <w:rPr>
          <w:sz w:val="21"/>
          <w:szCs w:val="28"/>
        </w:rPr>
        <w:instrText xml:space="preserve"> FORMTEXT </w:instrText>
      </w:r>
      <w:r>
        <w:rPr>
          <w:sz w:val="21"/>
          <w:szCs w:val="28"/>
        </w:rPr>
      </w:r>
      <w:r>
        <w:rPr>
          <w:sz w:val="21"/>
          <w:szCs w:val="28"/>
        </w:rPr>
        <w:fldChar w:fldCharType="separate"/>
      </w:r>
      <w:r w:rsidR="002977EB">
        <w:rPr>
          <w:sz w:val="21"/>
          <w:szCs w:val="28"/>
        </w:rPr>
        <w:t>     </w:t>
      </w:r>
      <w:r>
        <w:rPr>
          <w:sz w:val="21"/>
          <w:szCs w:val="28"/>
        </w:rPr>
        <w:fldChar w:fldCharType="end"/>
      </w:r>
      <w:bookmarkEnd w:id="13"/>
    </w:p>
    <w:p w:rsidR="00235A0D" w:rsidRDefault="00235A0D" w:rsidP="00CF666B">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002977EB">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235A0D" w:rsidRDefault="00235A0D">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sidR="002977EB">
        <w:rPr>
          <w:rFonts w:ascii="黑体"/>
        </w:rPr>
        <w:instrText xml:space="preserve"> FORMTEXT </w:instrText>
      </w:r>
      <w:r>
        <w:rPr>
          <w:rFonts w:ascii="黑体"/>
        </w:rPr>
      </w:r>
      <w:r>
        <w:rPr>
          <w:rFonts w:ascii="黑体"/>
        </w:rPr>
        <w:fldChar w:fldCharType="separate"/>
      </w:r>
      <w:r w:rsidR="002977EB">
        <w:rPr>
          <w:rFonts w:ascii="黑体" w:hint="eastAsia"/>
        </w:rPr>
        <w:t>2025</w:t>
      </w:r>
      <w:r>
        <w:rPr>
          <w:rFonts w:ascii="黑体"/>
        </w:rPr>
        <w:fldChar w:fldCharType="end"/>
      </w:r>
      <w:bookmarkEnd w:id="15"/>
      <w:r w:rsidR="002977EB">
        <w:t xml:space="preserve"> </w:t>
      </w:r>
      <w:r w:rsidR="002977EB">
        <w:rPr>
          <w:rFonts w:ascii="黑体"/>
        </w:rPr>
        <w:t>-</w:t>
      </w:r>
      <w:r w:rsidR="002977EB">
        <w:t xml:space="preserve"> </w:t>
      </w:r>
      <w:r>
        <w:rPr>
          <w:rFonts w:ascii="黑体"/>
        </w:rPr>
        <w:fldChar w:fldCharType="begin">
          <w:ffData>
            <w:name w:val="PLSH_DATE_M"/>
            <w:enabled/>
            <w:calcOnExit w:val="0"/>
            <w:textInput>
              <w:default w:val="XX"/>
              <w:maxLength w:val="2"/>
            </w:textInput>
          </w:ffData>
        </w:fldChar>
      </w:r>
      <w:bookmarkStart w:id="16" w:name="PLSH_DATE_M"/>
      <w:r w:rsidR="002977EB">
        <w:rPr>
          <w:rFonts w:ascii="黑体"/>
        </w:rPr>
        <w:instrText xml:space="preserve"> FORMTEXT </w:instrText>
      </w:r>
      <w:r>
        <w:rPr>
          <w:rFonts w:ascii="黑体"/>
        </w:rPr>
      </w:r>
      <w:r>
        <w:rPr>
          <w:rFonts w:ascii="黑体"/>
        </w:rPr>
        <w:fldChar w:fldCharType="separate"/>
      </w:r>
      <w:r w:rsidR="002977EB">
        <w:rPr>
          <w:rFonts w:ascii="黑体"/>
        </w:rPr>
        <w:t>XX</w:t>
      </w:r>
      <w:r>
        <w:rPr>
          <w:rFonts w:ascii="黑体"/>
        </w:rPr>
        <w:fldChar w:fldCharType="end"/>
      </w:r>
      <w:bookmarkEnd w:id="16"/>
      <w:r w:rsidR="002977EB">
        <w:t xml:space="preserve"> </w:t>
      </w:r>
      <w:r w:rsidR="002977EB">
        <w:rPr>
          <w:rFonts w:ascii="黑体"/>
        </w:rPr>
        <w:t>-</w:t>
      </w:r>
      <w:r w:rsidR="002977EB">
        <w:t xml:space="preserve"> </w:t>
      </w:r>
      <w:r>
        <w:rPr>
          <w:rFonts w:ascii="黑体"/>
        </w:rPr>
        <w:fldChar w:fldCharType="begin">
          <w:ffData>
            <w:name w:val="PLSH_DATE_D"/>
            <w:enabled/>
            <w:calcOnExit w:val="0"/>
            <w:textInput>
              <w:default w:val="XX"/>
              <w:maxLength w:val="2"/>
            </w:textInput>
          </w:ffData>
        </w:fldChar>
      </w:r>
      <w:bookmarkStart w:id="17" w:name="PLSH_DATE_D"/>
      <w:r w:rsidR="002977EB">
        <w:rPr>
          <w:rFonts w:ascii="黑体"/>
        </w:rPr>
        <w:instrText xml:space="preserve"> FORMTEXT </w:instrText>
      </w:r>
      <w:r>
        <w:rPr>
          <w:rFonts w:ascii="黑体"/>
        </w:rPr>
      </w:r>
      <w:r>
        <w:rPr>
          <w:rFonts w:ascii="黑体"/>
        </w:rPr>
        <w:fldChar w:fldCharType="separate"/>
      </w:r>
      <w:r w:rsidR="002977EB">
        <w:rPr>
          <w:rFonts w:ascii="黑体"/>
        </w:rPr>
        <w:t>XX</w:t>
      </w:r>
      <w:r>
        <w:rPr>
          <w:rFonts w:ascii="黑体"/>
        </w:rPr>
        <w:fldChar w:fldCharType="end"/>
      </w:r>
      <w:bookmarkEnd w:id="17"/>
      <w:r w:rsidR="002977EB">
        <w:rPr>
          <w:rFonts w:hint="eastAsia"/>
        </w:rPr>
        <w:t>发布</w:t>
      </w:r>
    </w:p>
    <w:p w:rsidR="00235A0D" w:rsidRDefault="00235A0D">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sidR="002977EB">
        <w:rPr>
          <w:rFonts w:ascii="黑体"/>
        </w:rPr>
        <w:instrText xml:space="preserve"> FORMTEXT </w:instrText>
      </w:r>
      <w:r>
        <w:rPr>
          <w:rFonts w:ascii="黑体"/>
        </w:rPr>
      </w:r>
      <w:r>
        <w:rPr>
          <w:rFonts w:ascii="黑体"/>
        </w:rPr>
        <w:fldChar w:fldCharType="separate"/>
      </w:r>
      <w:r w:rsidR="002977EB">
        <w:rPr>
          <w:rFonts w:ascii="黑体" w:hint="eastAsia"/>
        </w:rPr>
        <w:t>2025</w:t>
      </w:r>
      <w:r>
        <w:rPr>
          <w:rFonts w:ascii="黑体"/>
        </w:rPr>
        <w:fldChar w:fldCharType="end"/>
      </w:r>
      <w:bookmarkEnd w:id="18"/>
      <w:r w:rsidR="002977EB">
        <w:t xml:space="preserve"> </w:t>
      </w:r>
      <w:r w:rsidR="002977EB">
        <w:rPr>
          <w:rFonts w:ascii="黑体"/>
        </w:rPr>
        <w:t>-</w:t>
      </w:r>
      <w:r w:rsidR="002977EB">
        <w:t xml:space="preserve"> </w:t>
      </w:r>
      <w:r>
        <w:rPr>
          <w:rFonts w:ascii="黑体"/>
        </w:rPr>
        <w:fldChar w:fldCharType="begin">
          <w:ffData>
            <w:name w:val="CROT_DATE_M"/>
            <w:enabled/>
            <w:calcOnExit w:val="0"/>
            <w:textInput>
              <w:default w:val="XX"/>
              <w:maxLength w:val="2"/>
            </w:textInput>
          </w:ffData>
        </w:fldChar>
      </w:r>
      <w:bookmarkStart w:id="19" w:name="CROT_DATE_M"/>
      <w:r w:rsidR="002977EB">
        <w:rPr>
          <w:rFonts w:ascii="黑体"/>
        </w:rPr>
        <w:instrText xml:space="preserve"> FORMTEXT </w:instrText>
      </w:r>
      <w:r>
        <w:rPr>
          <w:rFonts w:ascii="黑体"/>
        </w:rPr>
      </w:r>
      <w:r>
        <w:rPr>
          <w:rFonts w:ascii="黑体"/>
        </w:rPr>
        <w:fldChar w:fldCharType="separate"/>
      </w:r>
      <w:r w:rsidR="002977EB">
        <w:rPr>
          <w:rFonts w:ascii="黑体"/>
        </w:rPr>
        <w:t>XX</w:t>
      </w:r>
      <w:r>
        <w:rPr>
          <w:rFonts w:ascii="黑体"/>
        </w:rPr>
        <w:fldChar w:fldCharType="end"/>
      </w:r>
      <w:bookmarkEnd w:id="19"/>
      <w:r w:rsidR="002977EB">
        <w:t xml:space="preserve"> </w:t>
      </w:r>
      <w:r w:rsidR="002977EB">
        <w:rPr>
          <w:rFonts w:ascii="黑体"/>
        </w:rPr>
        <w:t>-</w:t>
      </w:r>
      <w:r w:rsidR="002977EB">
        <w:t xml:space="preserve"> </w:t>
      </w:r>
      <w:r>
        <w:rPr>
          <w:rFonts w:ascii="黑体"/>
        </w:rPr>
        <w:fldChar w:fldCharType="begin">
          <w:ffData>
            <w:name w:val="CROT_DATE_D"/>
            <w:enabled/>
            <w:calcOnExit w:val="0"/>
            <w:textInput>
              <w:default w:val="XX"/>
              <w:maxLength w:val="2"/>
            </w:textInput>
          </w:ffData>
        </w:fldChar>
      </w:r>
      <w:bookmarkStart w:id="20" w:name="CROT_DATE_D"/>
      <w:r w:rsidR="002977EB">
        <w:rPr>
          <w:rFonts w:ascii="黑体"/>
        </w:rPr>
        <w:instrText xml:space="preserve"> FORMTEXT </w:instrText>
      </w:r>
      <w:r>
        <w:rPr>
          <w:rFonts w:ascii="黑体"/>
        </w:rPr>
      </w:r>
      <w:r>
        <w:rPr>
          <w:rFonts w:ascii="黑体"/>
        </w:rPr>
        <w:fldChar w:fldCharType="separate"/>
      </w:r>
      <w:r w:rsidR="002977EB">
        <w:rPr>
          <w:rFonts w:ascii="黑体"/>
        </w:rPr>
        <w:t>XX</w:t>
      </w:r>
      <w:r>
        <w:rPr>
          <w:rFonts w:ascii="黑体"/>
        </w:rPr>
        <w:fldChar w:fldCharType="end"/>
      </w:r>
      <w:bookmarkEnd w:id="20"/>
      <w:r w:rsidR="002977EB">
        <w:rPr>
          <w:rFonts w:hint="eastAsia"/>
        </w:rPr>
        <w:t>实施</w:t>
      </w:r>
    </w:p>
    <w:p w:rsidR="00235A0D" w:rsidRDefault="00235A0D">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sidR="002977EB">
        <w:rPr>
          <w:rFonts w:hAnsi="黑体"/>
          <w:w w:val="100"/>
          <w:sz w:val="28"/>
        </w:rPr>
        <w:instrText xml:space="preserve"> FORMTEXT </w:instrText>
      </w:r>
      <w:r>
        <w:rPr>
          <w:rFonts w:hAnsi="黑体"/>
          <w:w w:val="100"/>
          <w:sz w:val="28"/>
        </w:rPr>
      </w:r>
      <w:r>
        <w:rPr>
          <w:rFonts w:hAnsi="黑体"/>
          <w:w w:val="100"/>
          <w:sz w:val="28"/>
        </w:rPr>
        <w:fldChar w:fldCharType="separate"/>
      </w:r>
      <w:r w:rsidR="002977EB">
        <w:rPr>
          <w:rFonts w:hAnsi="黑体" w:hint="eastAsia"/>
          <w:w w:val="100"/>
          <w:sz w:val="28"/>
        </w:rPr>
        <w:t>克孜勒苏柯尔克孜自治州市场监督管理局</w:t>
      </w:r>
      <w:r>
        <w:rPr>
          <w:rFonts w:hAnsi="黑体"/>
          <w:w w:val="100"/>
          <w:sz w:val="28"/>
        </w:rPr>
        <w:fldChar w:fldCharType="end"/>
      </w:r>
      <w:bookmarkEnd w:id="21"/>
      <w:r w:rsidR="002977EB">
        <w:rPr>
          <w:rFonts w:ascii="Times New Roman"/>
          <w:w w:val="100"/>
          <w:sz w:val="28"/>
        </w:rPr>
        <w:t>  </w:t>
      </w:r>
      <w:r w:rsidR="002977EB">
        <w:rPr>
          <w:rStyle w:val="afffffffffff2"/>
          <w:rFonts w:hAnsi="黑体" w:hint="eastAsia"/>
          <w:position w:val="0"/>
        </w:rPr>
        <w:t>发</w:t>
      </w:r>
      <w:r w:rsidR="002977EB">
        <w:rPr>
          <w:rStyle w:val="afffffffffff2"/>
          <w:rFonts w:hAnsi="黑体" w:hint="eastAsia"/>
          <w:spacing w:val="0"/>
          <w:position w:val="0"/>
        </w:rPr>
        <w:t>布</w:t>
      </w:r>
    </w:p>
    <w:p w:rsidR="00235A0D" w:rsidRDefault="00235A0D">
      <w:pPr>
        <w:rPr>
          <w:rFonts w:ascii="宋体" w:hAnsi="宋体"/>
          <w:sz w:val="28"/>
          <w:szCs w:val="28"/>
        </w:rPr>
        <w:sectPr w:rsidR="00235A0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w10:wrap anchorx="page" anchory="page"/>
            <w10:anchorlock/>
          </v:line>
        </w:pict>
      </w:r>
    </w:p>
    <w:p w:rsidR="00235A0D" w:rsidRDefault="002977EB">
      <w:pPr>
        <w:pStyle w:val="a6"/>
        <w:spacing w:before="900" w:after="468"/>
      </w:pPr>
      <w:bookmarkStart w:id="22" w:name="BookMark2"/>
      <w:r>
        <w:rPr>
          <w:rFonts w:hint="eastAsia"/>
          <w:spacing w:val="320"/>
        </w:rPr>
        <w:lastRenderedPageBreak/>
        <w:t>前</w:t>
      </w:r>
      <w:r>
        <w:rPr>
          <w:rFonts w:hint="eastAsia"/>
        </w:rPr>
        <w:t>言</w:t>
      </w:r>
    </w:p>
    <w:p w:rsidR="00235A0D" w:rsidRDefault="002977EB">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235A0D" w:rsidRDefault="002977EB">
      <w:pPr>
        <w:pStyle w:val="affffe"/>
        <w:ind w:firstLine="420"/>
      </w:pPr>
      <w:r>
        <w:rPr>
          <w:rFonts w:hint="eastAsia"/>
        </w:rPr>
        <w:t>请注意本文件的某些内容可能涉及专利。本文件的发布机构不承担识别专利的责任。</w:t>
      </w:r>
    </w:p>
    <w:p w:rsidR="00235A0D" w:rsidRDefault="002977EB">
      <w:pPr>
        <w:pStyle w:val="affffe"/>
        <w:ind w:firstLine="420"/>
      </w:pPr>
      <w:r>
        <w:rPr>
          <w:rFonts w:hint="eastAsia"/>
        </w:rPr>
        <w:t>本文件由</w:t>
      </w:r>
      <w:r>
        <w:rPr>
          <w:rFonts w:hint="eastAsia"/>
          <w:color w:val="000000" w:themeColor="text1"/>
        </w:rPr>
        <w:t>克孜勒苏柯尔克孜自治州</w:t>
      </w:r>
      <w:r>
        <w:rPr>
          <w:rFonts w:hint="eastAsia"/>
          <w:color w:val="000000" w:themeColor="text1"/>
        </w:rPr>
        <w:t>国土空间规划研究中心</w:t>
      </w:r>
      <w:r>
        <w:rPr>
          <w:rFonts w:hint="eastAsia"/>
          <w:color w:val="000000" w:themeColor="text1"/>
        </w:rPr>
        <w:t>提出</w:t>
      </w:r>
      <w:r>
        <w:rPr>
          <w:rFonts w:hint="eastAsia"/>
          <w:color w:val="000000" w:themeColor="text1"/>
        </w:rPr>
        <w:t>。</w:t>
      </w:r>
    </w:p>
    <w:p w:rsidR="00235A0D" w:rsidRDefault="002977EB">
      <w:pPr>
        <w:pStyle w:val="affffe"/>
        <w:ind w:firstLine="420"/>
      </w:pPr>
      <w:r>
        <w:rPr>
          <w:rFonts w:hint="eastAsia"/>
        </w:rPr>
        <w:t>本文件由克孜勒苏柯尔克孜</w:t>
      </w:r>
      <w:r>
        <w:rPr>
          <w:rFonts w:hint="eastAsia"/>
        </w:rPr>
        <w:t>自治州自然资源局</w:t>
      </w:r>
      <w:r>
        <w:rPr>
          <w:rFonts w:hint="eastAsia"/>
        </w:rPr>
        <w:t>归口并组织实施。</w:t>
      </w:r>
    </w:p>
    <w:p w:rsidR="00235A0D" w:rsidRDefault="002977EB">
      <w:pPr>
        <w:pStyle w:val="affffe"/>
        <w:ind w:firstLine="420"/>
      </w:pPr>
      <w:r>
        <w:rPr>
          <w:rFonts w:hint="eastAsia"/>
        </w:rPr>
        <w:t>本文件起草单位：</w:t>
      </w:r>
      <w:r>
        <w:rPr>
          <w:rFonts w:hint="eastAsia"/>
          <w:color w:val="000000" w:themeColor="text1"/>
        </w:rPr>
        <w:t>克孜勒苏柯尔克孜自治州</w:t>
      </w:r>
      <w:r>
        <w:rPr>
          <w:rFonts w:hint="eastAsia"/>
          <w:color w:val="000000" w:themeColor="text1"/>
        </w:rPr>
        <w:t>国土空间规划研究中心</w:t>
      </w:r>
      <w:r>
        <w:rPr>
          <w:rFonts w:hint="eastAsia"/>
        </w:rPr>
        <w:t>、</w:t>
      </w:r>
      <w:r>
        <w:rPr>
          <w:rFonts w:hint="eastAsia"/>
          <w:color w:val="000000" w:themeColor="text1"/>
        </w:rPr>
        <w:t>克孜勒苏柯尔克孜自治州</w:t>
      </w:r>
      <w:r>
        <w:rPr>
          <w:rFonts w:hint="eastAsia"/>
          <w:color w:val="000000" w:themeColor="text1"/>
        </w:rPr>
        <w:t>不动产登记中心、重庆地质矿产勘查开发集团有限公司、江西省地质调查勘查院基础地质调查所</w:t>
      </w:r>
      <w:r>
        <w:rPr>
          <w:rFonts w:hint="eastAsia"/>
        </w:rPr>
        <w:t>。</w:t>
      </w:r>
    </w:p>
    <w:p w:rsidR="00235A0D" w:rsidRDefault="002977EB">
      <w:pPr>
        <w:pStyle w:val="affffe"/>
        <w:ind w:firstLine="420"/>
        <w:rPr>
          <w:color w:val="000000" w:themeColor="text1"/>
        </w:rPr>
      </w:pPr>
      <w:r>
        <w:rPr>
          <w:rFonts w:hint="eastAsia"/>
        </w:rPr>
        <w:t>本文件主要起草人：</w:t>
      </w:r>
      <w:r>
        <w:rPr>
          <w:rFonts w:hint="eastAsia"/>
          <w:color w:val="000000" w:themeColor="text1"/>
        </w:rPr>
        <w:t>金国锋、樊有军、刘泽昭、张利松、牛建忠、赵军锋、王娟、阿地力江·肉孜。</w:t>
      </w:r>
    </w:p>
    <w:p w:rsidR="00235A0D" w:rsidRDefault="002977EB">
      <w:pPr>
        <w:pStyle w:val="affffe"/>
        <w:ind w:firstLine="420"/>
      </w:pPr>
      <w:r>
        <w:rPr>
          <w:rFonts w:hint="eastAsia"/>
        </w:rPr>
        <w:t>本文件实施应用中的疑问，请咨询</w:t>
      </w:r>
      <w:r>
        <w:rPr>
          <w:rFonts w:hint="eastAsia"/>
          <w:color w:val="000000" w:themeColor="text1"/>
        </w:rPr>
        <w:t>克孜勒苏柯尔克孜自治州</w:t>
      </w:r>
      <w:r>
        <w:rPr>
          <w:rFonts w:hint="eastAsia"/>
          <w:color w:val="000000" w:themeColor="text1"/>
        </w:rPr>
        <w:t>国土空间规划研究中心</w:t>
      </w:r>
      <w:r>
        <w:rPr>
          <w:rFonts w:hint="eastAsia"/>
        </w:rPr>
        <w:t>。</w:t>
      </w:r>
    </w:p>
    <w:p w:rsidR="00235A0D" w:rsidRDefault="002977EB">
      <w:pPr>
        <w:pStyle w:val="affffe"/>
        <w:ind w:firstLine="420"/>
      </w:pPr>
      <w:r>
        <w:rPr>
          <w:rFonts w:hint="eastAsia"/>
        </w:rPr>
        <w:t>对本文件的修改意见建议，请反馈至克孜勒苏柯尔克孜</w:t>
      </w:r>
      <w:r>
        <w:rPr>
          <w:rFonts w:hint="eastAsia"/>
        </w:rPr>
        <w:t>自治州自然资源局</w:t>
      </w:r>
      <w:r>
        <w:rPr>
          <w:rFonts w:hint="eastAsia"/>
        </w:rPr>
        <w:t>（阿图什市</w:t>
      </w:r>
      <w:r>
        <w:rPr>
          <w:rFonts w:hint="eastAsia"/>
        </w:rPr>
        <w:t>天山</w:t>
      </w:r>
      <w:r>
        <w:rPr>
          <w:rFonts w:hint="eastAsia"/>
        </w:rPr>
        <w:t>路东</w:t>
      </w:r>
      <w:r>
        <w:rPr>
          <w:rFonts w:hint="eastAsia"/>
        </w:rPr>
        <w:t>38</w:t>
      </w:r>
      <w:r>
        <w:rPr>
          <w:rFonts w:hint="eastAsia"/>
        </w:rPr>
        <w:t>院）、</w:t>
      </w:r>
      <w:r>
        <w:rPr>
          <w:rFonts w:hint="eastAsia"/>
          <w:color w:val="000000" w:themeColor="text1"/>
        </w:rPr>
        <w:t>克孜勒苏柯尔克孜自治州</w:t>
      </w:r>
      <w:r>
        <w:rPr>
          <w:rFonts w:hint="eastAsia"/>
          <w:color w:val="000000" w:themeColor="text1"/>
        </w:rPr>
        <w:t>国土空间规划研究中心</w:t>
      </w:r>
      <w:r>
        <w:rPr>
          <w:rFonts w:hint="eastAsia"/>
        </w:rPr>
        <w:t>。</w:t>
      </w:r>
    </w:p>
    <w:p w:rsidR="00235A0D" w:rsidRDefault="002977EB">
      <w:pPr>
        <w:pStyle w:val="affffe"/>
        <w:ind w:firstLine="420"/>
      </w:pPr>
      <w:r>
        <w:rPr>
          <w:rFonts w:hint="eastAsia"/>
        </w:rPr>
        <w:t>克孜勒苏柯尔克孜</w:t>
      </w:r>
      <w:r>
        <w:rPr>
          <w:rFonts w:hint="eastAsia"/>
        </w:rPr>
        <w:t>自治州自然资源局</w:t>
      </w:r>
      <w:r>
        <w:rPr>
          <w:rFonts w:hint="eastAsia"/>
        </w:rPr>
        <w:t>联系电话：</w:t>
      </w:r>
      <w:r>
        <w:rPr>
          <w:rFonts w:hint="eastAsia"/>
        </w:rPr>
        <w:t>0908-422</w:t>
      </w:r>
      <w:r>
        <w:rPr>
          <w:rFonts w:hint="eastAsia"/>
        </w:rPr>
        <w:t>2397</w:t>
      </w:r>
      <w:r>
        <w:rPr>
          <w:rFonts w:hint="eastAsia"/>
        </w:rPr>
        <w:t>；传真：</w:t>
      </w:r>
      <w:r>
        <w:rPr>
          <w:rFonts w:hint="eastAsia"/>
        </w:rPr>
        <w:t>0908-422</w:t>
      </w:r>
      <w:r>
        <w:rPr>
          <w:rFonts w:hint="eastAsia"/>
        </w:rPr>
        <w:t>0356</w:t>
      </w:r>
      <w:r>
        <w:rPr>
          <w:rFonts w:hint="eastAsia"/>
        </w:rPr>
        <w:t>；邮编：</w:t>
      </w:r>
      <w:r>
        <w:rPr>
          <w:rFonts w:hint="eastAsia"/>
        </w:rPr>
        <w:t>845350</w:t>
      </w:r>
      <w:r>
        <w:rPr>
          <w:rFonts w:hint="eastAsia"/>
        </w:rPr>
        <w:t>。</w:t>
      </w:r>
    </w:p>
    <w:p w:rsidR="00235A0D" w:rsidRDefault="002977EB">
      <w:pPr>
        <w:pStyle w:val="affffe"/>
        <w:ind w:firstLine="420"/>
      </w:pPr>
      <w:r>
        <w:rPr>
          <w:rFonts w:hint="eastAsia"/>
          <w:color w:val="000000" w:themeColor="text1"/>
        </w:rPr>
        <w:t>克孜勒苏柯尔克孜自治州</w:t>
      </w:r>
      <w:r>
        <w:rPr>
          <w:rFonts w:hint="eastAsia"/>
          <w:color w:val="000000" w:themeColor="text1"/>
        </w:rPr>
        <w:t>国土空间规划研究中心</w:t>
      </w:r>
      <w:r>
        <w:rPr>
          <w:rFonts w:hint="eastAsia"/>
        </w:rPr>
        <w:t>联系电话：</w:t>
      </w:r>
      <w:r>
        <w:rPr>
          <w:rFonts w:hint="eastAsia"/>
        </w:rPr>
        <w:t>0908-422</w:t>
      </w:r>
      <w:r>
        <w:rPr>
          <w:rFonts w:hint="eastAsia"/>
        </w:rPr>
        <w:t>0253</w:t>
      </w:r>
      <w:r>
        <w:rPr>
          <w:rFonts w:hint="eastAsia"/>
        </w:rPr>
        <w:t>；传真：</w:t>
      </w:r>
      <w:r>
        <w:rPr>
          <w:rFonts w:hint="eastAsia"/>
        </w:rPr>
        <w:t>0908-422</w:t>
      </w:r>
      <w:r>
        <w:rPr>
          <w:rFonts w:hint="eastAsia"/>
        </w:rPr>
        <w:t>0356</w:t>
      </w:r>
      <w:r>
        <w:rPr>
          <w:rFonts w:hint="eastAsia"/>
        </w:rPr>
        <w:t>；邮编：</w:t>
      </w:r>
      <w:r>
        <w:rPr>
          <w:rFonts w:hint="eastAsia"/>
        </w:rPr>
        <w:t>845350</w:t>
      </w:r>
      <w:r>
        <w:rPr>
          <w:rFonts w:hint="eastAsia"/>
        </w:rPr>
        <w:t>。</w:t>
      </w:r>
    </w:p>
    <w:p w:rsidR="00235A0D" w:rsidRDefault="00235A0D">
      <w:pPr>
        <w:pStyle w:val="affffe"/>
        <w:ind w:firstLine="420"/>
        <w:sectPr w:rsidR="00235A0D">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235A0D" w:rsidRDefault="00235A0D">
      <w:pPr>
        <w:spacing w:line="20" w:lineRule="exact"/>
        <w:jc w:val="center"/>
        <w:rPr>
          <w:rFonts w:ascii="黑体" w:eastAsia="黑体" w:hAnsi="黑体"/>
          <w:sz w:val="32"/>
          <w:szCs w:val="32"/>
        </w:rPr>
      </w:pPr>
      <w:bookmarkStart w:id="23" w:name="BookMark4"/>
      <w:bookmarkEnd w:id="22"/>
    </w:p>
    <w:p w:rsidR="00235A0D" w:rsidRDefault="00235A0D">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2E8E5C67F4FD4610988CD0B8F7C02926"/>
        </w:placeholder>
      </w:sdtPr>
      <w:sdtContent>
        <w:p w:rsidR="00235A0D" w:rsidRDefault="002977EB" w:rsidP="00CF666B">
          <w:pPr>
            <w:pStyle w:val="afffffffff1"/>
            <w:spacing w:beforeLines="1" w:afterLines="220"/>
          </w:pPr>
          <w:r>
            <w:rPr>
              <w:rFonts w:hint="eastAsia"/>
            </w:rPr>
            <w:t>绿色矿山建设管理</w:t>
          </w:r>
          <w:r>
            <w:t>规范</w:t>
          </w:r>
        </w:p>
      </w:sdtContent>
    </w:sdt>
    <w:p w:rsidR="00235A0D" w:rsidRDefault="002977EB">
      <w:pPr>
        <w:pStyle w:val="affc"/>
        <w:spacing w:before="312" w:after="312"/>
      </w:pPr>
      <w:bookmarkStart w:id="25" w:name="_Toc17233325"/>
      <w:bookmarkStart w:id="26" w:name="_Toc17233333"/>
      <w:bookmarkStart w:id="27" w:name="_Toc24884218"/>
      <w:bookmarkStart w:id="28" w:name="_Toc26986771"/>
      <w:bookmarkStart w:id="29" w:name="_Toc26986530"/>
      <w:bookmarkStart w:id="30" w:name="_Toc24884211"/>
      <w:bookmarkStart w:id="31" w:name="_Toc97191423"/>
      <w:bookmarkStart w:id="32" w:name="_Toc26718930"/>
      <w:bookmarkStart w:id="33" w:name="_Toc26648465"/>
      <w:bookmarkEnd w:id="24"/>
      <w:r>
        <w:rPr>
          <w:rFonts w:hint="eastAsia"/>
        </w:rPr>
        <w:t>范围</w:t>
      </w:r>
      <w:bookmarkEnd w:id="25"/>
      <w:bookmarkEnd w:id="26"/>
      <w:bookmarkEnd w:id="27"/>
      <w:bookmarkEnd w:id="28"/>
      <w:bookmarkEnd w:id="29"/>
      <w:bookmarkEnd w:id="30"/>
      <w:bookmarkEnd w:id="31"/>
      <w:bookmarkEnd w:id="32"/>
      <w:bookmarkEnd w:id="33"/>
    </w:p>
    <w:p w:rsidR="00235A0D" w:rsidRDefault="002977EB">
      <w:pPr>
        <w:pStyle w:val="affffe"/>
        <w:ind w:firstLine="420"/>
        <w:rPr>
          <w:color w:val="000000" w:themeColor="text1"/>
          <w:highlight w:val="yellow"/>
        </w:rPr>
      </w:pPr>
      <w:bookmarkStart w:id="34" w:name="_Toc17233334"/>
      <w:bookmarkStart w:id="35" w:name="_Toc17233326"/>
      <w:bookmarkStart w:id="36" w:name="_Toc26648466"/>
      <w:bookmarkStart w:id="37" w:name="_Toc24884212"/>
      <w:bookmarkStart w:id="38" w:name="_Toc24884219"/>
      <w:r>
        <w:rPr>
          <w:rFonts w:hint="eastAsia"/>
          <w:color w:val="000000" w:themeColor="text1"/>
        </w:rPr>
        <w:t>本</w:t>
      </w:r>
      <w:r>
        <w:rPr>
          <w:rFonts w:hint="eastAsia"/>
          <w:color w:val="000000" w:themeColor="text1"/>
        </w:rPr>
        <w:t>规范</w:t>
      </w:r>
      <w:r>
        <w:rPr>
          <w:rFonts w:hint="eastAsia"/>
          <w:color w:val="000000" w:themeColor="text1"/>
        </w:rPr>
        <w:t>规</w:t>
      </w:r>
      <w:r>
        <w:rPr>
          <w:rFonts w:hint="eastAsia"/>
          <w:color w:val="000000" w:themeColor="text1"/>
        </w:rPr>
        <w:t>定</w:t>
      </w:r>
      <w:r>
        <w:rPr>
          <w:rFonts w:hint="eastAsia"/>
          <w:color w:val="000000" w:themeColor="text1"/>
        </w:rPr>
        <w:t>了</w:t>
      </w:r>
      <w:r>
        <w:rPr>
          <w:rFonts w:hint="eastAsia"/>
          <w:color w:val="000000" w:themeColor="text1"/>
        </w:rPr>
        <w:t>辖区内的固体矿产及陆上石油天然气等</w:t>
      </w:r>
      <w:r>
        <w:rPr>
          <w:rFonts w:hint="eastAsia"/>
          <w:color w:val="000000" w:themeColor="text1"/>
        </w:rPr>
        <w:t>绿色矿</w:t>
      </w:r>
      <w:r>
        <w:rPr>
          <w:rFonts w:hint="eastAsia"/>
          <w:color w:val="000000" w:themeColor="text1"/>
        </w:rPr>
        <w:t>山建设</w:t>
      </w:r>
      <w:r>
        <w:rPr>
          <w:rFonts w:hint="eastAsia"/>
          <w:color w:val="000000" w:themeColor="text1"/>
        </w:rPr>
        <w:t>的</w:t>
      </w:r>
      <w:r>
        <w:rPr>
          <w:rFonts w:hint="eastAsia"/>
          <w:color w:val="000000" w:themeColor="text1"/>
        </w:rPr>
        <w:t>建设规模与“三率”指标</w:t>
      </w:r>
      <w:r>
        <w:rPr>
          <w:rFonts w:hint="eastAsia"/>
          <w:color w:val="000000" w:themeColor="text1"/>
        </w:rPr>
        <w:t>要求。</w:t>
      </w:r>
    </w:p>
    <w:p w:rsidR="00235A0D" w:rsidRDefault="002977EB">
      <w:pPr>
        <w:pStyle w:val="affffe"/>
        <w:ind w:firstLine="420"/>
        <w:rPr>
          <w:color w:val="000000" w:themeColor="text1"/>
        </w:rPr>
      </w:pPr>
      <w:r>
        <w:rPr>
          <w:rFonts w:hint="eastAsia"/>
          <w:color w:val="000000" w:themeColor="text1"/>
        </w:rPr>
        <w:t>本</w:t>
      </w:r>
      <w:r>
        <w:rPr>
          <w:rFonts w:hint="eastAsia"/>
          <w:color w:val="000000" w:themeColor="text1"/>
        </w:rPr>
        <w:t>规范</w:t>
      </w:r>
      <w:r>
        <w:rPr>
          <w:rFonts w:hint="eastAsia"/>
          <w:color w:val="000000" w:themeColor="text1"/>
        </w:rPr>
        <w:t>适用</w:t>
      </w:r>
      <w:r>
        <w:rPr>
          <w:rFonts w:hint="eastAsia"/>
          <w:color w:val="000000" w:themeColor="text1"/>
        </w:rPr>
        <w:t>辖区内</w:t>
      </w:r>
      <w:r>
        <w:rPr>
          <w:rFonts w:hint="eastAsia"/>
          <w:color w:val="000000" w:themeColor="text1"/>
        </w:rPr>
        <w:t>固体矿产及陆上石油天然气</w:t>
      </w:r>
      <w:r>
        <w:rPr>
          <w:rFonts w:hint="eastAsia"/>
          <w:color w:val="000000" w:themeColor="text1"/>
        </w:rPr>
        <w:t>绿色矿山建设的新建、改建、扩建及生产矿山。</w:t>
      </w:r>
    </w:p>
    <w:p w:rsidR="00235A0D" w:rsidRDefault="002977EB">
      <w:pPr>
        <w:pStyle w:val="affffe"/>
        <w:ind w:firstLine="420"/>
        <w:rPr>
          <w:color w:val="FF0000"/>
        </w:rPr>
      </w:pPr>
      <w:r>
        <w:rPr>
          <w:rFonts w:hint="eastAsia"/>
          <w:color w:val="000000" w:themeColor="text1"/>
        </w:rPr>
        <w:t>本规范鼓励辖区内老、旧矿山企业采用绿色技术，逐步实现产业升级。</w:t>
      </w:r>
      <w:r>
        <w:rPr>
          <w:rFonts w:hint="eastAsia"/>
          <w:color w:val="FF0000"/>
        </w:rPr>
        <w:tab/>
      </w:r>
    </w:p>
    <w:p w:rsidR="00235A0D" w:rsidRDefault="002977EB">
      <w:pPr>
        <w:pStyle w:val="affc"/>
        <w:spacing w:before="312" w:after="312"/>
        <w:rPr>
          <w:color w:val="000000" w:themeColor="text1"/>
        </w:rPr>
      </w:pPr>
      <w:bookmarkStart w:id="39" w:name="_Toc97191424"/>
      <w:bookmarkStart w:id="40" w:name="_Toc26986772"/>
      <w:bookmarkStart w:id="41" w:name="_Toc26986531"/>
      <w:bookmarkStart w:id="42" w:name="_Toc26718931"/>
      <w:r>
        <w:rPr>
          <w:rFonts w:hint="eastAsia"/>
          <w:color w:val="000000" w:themeColor="text1"/>
        </w:rPr>
        <w:t>规范性引用文件</w:t>
      </w:r>
      <w:bookmarkEnd w:id="34"/>
      <w:bookmarkEnd w:id="35"/>
      <w:bookmarkEnd w:id="36"/>
      <w:bookmarkEnd w:id="37"/>
      <w:bookmarkEnd w:id="38"/>
      <w:bookmarkEnd w:id="39"/>
      <w:bookmarkEnd w:id="40"/>
      <w:bookmarkEnd w:id="41"/>
      <w:bookmarkEnd w:id="42"/>
    </w:p>
    <w:sdt>
      <w:sdtPr>
        <w:rPr>
          <w:rFonts w:hint="eastAsia"/>
          <w:color w:val="000000" w:themeColor="text1"/>
        </w:rPr>
        <w:id w:val="715848253"/>
        <w:placeholder>
          <w:docPart w:val="D0824E953C8B4511964983953C7BB0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235A0D" w:rsidRDefault="002977EB">
          <w:pPr>
            <w:pStyle w:val="affffe"/>
            <w:ind w:firstLine="420"/>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w:t>
          </w:r>
          <w:r>
            <w:rPr>
              <w:rFonts w:hint="eastAsia"/>
            </w:rPr>
            <w:t>文件。</w:t>
          </w:r>
        </w:p>
      </w:sdtContent>
    </w:sdt>
    <w:p w:rsidR="00235A0D" w:rsidRDefault="002977EB">
      <w:pPr>
        <w:pStyle w:val="affffe"/>
        <w:ind w:firstLine="420"/>
      </w:pPr>
      <w:r>
        <w:rPr>
          <w:rFonts w:hint="eastAsia"/>
        </w:rPr>
        <w:t>DZ/T</w:t>
      </w:r>
      <w:r>
        <w:rPr>
          <w:rFonts w:hint="eastAsia"/>
        </w:rPr>
        <w:t xml:space="preserve"> </w:t>
      </w:r>
      <w:r>
        <w:rPr>
          <w:rFonts w:hint="eastAsia"/>
        </w:rPr>
        <w:t>0312</w:t>
      </w:r>
      <w:r>
        <w:rPr>
          <w:rFonts w:hint="eastAsia"/>
        </w:rPr>
        <w:t xml:space="preserve"> </w:t>
      </w:r>
      <w:r>
        <w:t xml:space="preserve">  </w:t>
      </w:r>
      <w:r>
        <w:rPr>
          <w:rFonts w:hint="eastAsia"/>
        </w:rPr>
        <w:t xml:space="preserve"> </w:t>
      </w:r>
      <w:r>
        <w:t xml:space="preserve">   </w:t>
      </w:r>
      <w:r>
        <w:rPr>
          <w:rFonts w:hint="eastAsia"/>
        </w:rPr>
        <w:t>非金属矿行业绿色矿山建设规范</w:t>
      </w:r>
    </w:p>
    <w:p w:rsidR="00235A0D" w:rsidRDefault="002977EB">
      <w:pPr>
        <w:pStyle w:val="affffe"/>
        <w:ind w:firstLine="420"/>
      </w:pPr>
      <w:r>
        <w:rPr>
          <w:rFonts w:hint="eastAsia"/>
        </w:rPr>
        <w:t>DZ/T 0313</w:t>
      </w:r>
      <w:r>
        <w:rPr>
          <w:rFonts w:hint="eastAsia"/>
        </w:rPr>
        <w:t xml:space="preserve"> </w:t>
      </w:r>
      <w:r>
        <w:t xml:space="preserve">   </w:t>
      </w:r>
      <w:r>
        <w:rPr>
          <w:rFonts w:hint="eastAsia"/>
        </w:rPr>
        <w:t xml:space="preserve"> </w:t>
      </w:r>
      <w:r>
        <w:t xml:space="preserve">  </w:t>
      </w:r>
      <w:r>
        <w:rPr>
          <w:rFonts w:hint="eastAsia"/>
        </w:rPr>
        <w:t>化工行业绿色矿山建设规范</w:t>
      </w:r>
    </w:p>
    <w:p w:rsidR="00235A0D" w:rsidRDefault="002977EB">
      <w:pPr>
        <w:pStyle w:val="affffe"/>
        <w:ind w:firstLine="420"/>
      </w:pPr>
      <w:r>
        <w:rPr>
          <w:rFonts w:hint="eastAsia"/>
        </w:rPr>
        <w:t>DZ/T 0314</w:t>
      </w:r>
      <w:r>
        <w:rPr>
          <w:rFonts w:hint="eastAsia"/>
        </w:rPr>
        <w:t xml:space="preserve">  </w:t>
      </w:r>
      <w:r>
        <w:t xml:space="preserve">  </w:t>
      </w:r>
      <w:r>
        <w:rPr>
          <w:rFonts w:hint="eastAsia"/>
        </w:rPr>
        <w:t xml:space="preserve">   </w:t>
      </w:r>
      <w:r>
        <w:rPr>
          <w:rFonts w:hint="eastAsia"/>
        </w:rPr>
        <w:t>黄金行业绿色矿山建设规范</w:t>
      </w:r>
    </w:p>
    <w:p w:rsidR="00235A0D" w:rsidRDefault="002977EB">
      <w:pPr>
        <w:pStyle w:val="affffe"/>
        <w:ind w:firstLine="420"/>
      </w:pPr>
      <w:r>
        <w:rPr>
          <w:rFonts w:hint="eastAsia"/>
        </w:rPr>
        <w:t>DZ/T 0315</w:t>
      </w:r>
      <w:r>
        <w:rPr>
          <w:rFonts w:hint="eastAsia"/>
        </w:rPr>
        <w:t xml:space="preserve">  </w:t>
      </w:r>
      <w:r>
        <w:t xml:space="preserve">  </w:t>
      </w:r>
      <w:r>
        <w:rPr>
          <w:rFonts w:hint="eastAsia"/>
        </w:rPr>
        <w:t xml:space="preserve">   </w:t>
      </w:r>
      <w:r>
        <w:rPr>
          <w:rFonts w:hint="eastAsia"/>
        </w:rPr>
        <w:t>煤炭行业绿色矿山建设规范</w:t>
      </w:r>
    </w:p>
    <w:p w:rsidR="00235A0D" w:rsidRDefault="002977EB">
      <w:pPr>
        <w:pStyle w:val="affffe"/>
        <w:ind w:firstLine="420"/>
      </w:pPr>
      <w:r>
        <w:rPr>
          <w:rFonts w:hint="eastAsia"/>
        </w:rPr>
        <w:t>DZ</w:t>
      </w:r>
      <w:r>
        <w:rPr>
          <w:rFonts w:hint="eastAsia"/>
        </w:rPr>
        <w:t>/T 0316</w:t>
      </w:r>
      <w:r>
        <w:rPr>
          <w:rFonts w:hint="eastAsia"/>
        </w:rPr>
        <w:t xml:space="preserve">  </w:t>
      </w:r>
      <w:r>
        <w:t xml:space="preserve">  </w:t>
      </w:r>
      <w:r>
        <w:rPr>
          <w:rFonts w:hint="eastAsia"/>
        </w:rPr>
        <w:t xml:space="preserve">   </w:t>
      </w:r>
      <w:r>
        <w:rPr>
          <w:rFonts w:hint="eastAsia"/>
        </w:rPr>
        <w:t>砂石行业绿色矿山建设规范</w:t>
      </w:r>
    </w:p>
    <w:p w:rsidR="00235A0D" w:rsidRDefault="002977EB">
      <w:pPr>
        <w:pStyle w:val="affffe"/>
        <w:ind w:firstLine="420"/>
      </w:pPr>
      <w:r>
        <w:rPr>
          <w:rFonts w:hint="eastAsia"/>
        </w:rPr>
        <w:t>DZ/T 0317</w:t>
      </w:r>
      <w:r>
        <w:rPr>
          <w:rFonts w:hint="eastAsia"/>
        </w:rPr>
        <w:t xml:space="preserve"> </w:t>
      </w:r>
      <w:r>
        <w:t xml:space="preserve">  </w:t>
      </w:r>
      <w:r>
        <w:rPr>
          <w:rFonts w:hint="eastAsia"/>
        </w:rPr>
        <w:t xml:space="preserve"> </w:t>
      </w:r>
      <w:r>
        <w:rPr>
          <w:rFonts w:hint="eastAsia"/>
        </w:rPr>
        <w:t xml:space="preserve">   </w:t>
      </w:r>
      <w:r>
        <w:rPr>
          <w:rFonts w:hint="eastAsia"/>
        </w:rPr>
        <w:t>陆上石油天然气开采业绿色矿山建设规范</w:t>
      </w:r>
    </w:p>
    <w:p w:rsidR="00235A0D" w:rsidRDefault="002977EB">
      <w:pPr>
        <w:pStyle w:val="affffe"/>
        <w:ind w:firstLine="420"/>
      </w:pPr>
      <w:r>
        <w:rPr>
          <w:rFonts w:hint="eastAsia"/>
        </w:rPr>
        <w:t>DZ/T 0318</w:t>
      </w:r>
      <w:r>
        <w:rPr>
          <w:rFonts w:hint="eastAsia"/>
        </w:rPr>
        <w:t xml:space="preserve">  </w:t>
      </w:r>
      <w:r>
        <w:t xml:space="preserve">  </w:t>
      </w:r>
      <w:r>
        <w:rPr>
          <w:rFonts w:hint="eastAsia"/>
        </w:rPr>
        <w:t xml:space="preserve">   </w:t>
      </w:r>
      <w:r>
        <w:rPr>
          <w:rFonts w:hint="eastAsia"/>
        </w:rPr>
        <w:t>水泥灰岩绿色矿山建设规范</w:t>
      </w:r>
    </w:p>
    <w:p w:rsidR="00235A0D" w:rsidRDefault="002977EB">
      <w:pPr>
        <w:pStyle w:val="affffe"/>
        <w:ind w:firstLine="420"/>
      </w:pPr>
      <w:r>
        <w:rPr>
          <w:rFonts w:hint="eastAsia"/>
        </w:rPr>
        <w:t>DZ/T 0319</w:t>
      </w:r>
      <w:r>
        <w:rPr>
          <w:rFonts w:hint="eastAsia"/>
        </w:rPr>
        <w:t xml:space="preserve"> </w:t>
      </w:r>
      <w:r>
        <w:t xml:space="preserve">  </w:t>
      </w:r>
      <w:r>
        <w:rPr>
          <w:rFonts w:hint="eastAsia"/>
        </w:rPr>
        <w:t xml:space="preserve"> </w:t>
      </w:r>
      <w:r>
        <w:rPr>
          <w:rFonts w:hint="eastAsia"/>
        </w:rPr>
        <w:t xml:space="preserve">   </w:t>
      </w:r>
      <w:r>
        <w:rPr>
          <w:rFonts w:hint="eastAsia"/>
        </w:rPr>
        <w:t>冶金行业绿色矿山建设规范</w:t>
      </w:r>
    </w:p>
    <w:p w:rsidR="00235A0D" w:rsidRDefault="002977EB">
      <w:pPr>
        <w:pStyle w:val="affffe"/>
        <w:ind w:firstLine="420"/>
      </w:pPr>
      <w:r>
        <w:rPr>
          <w:rFonts w:hint="eastAsia"/>
        </w:rPr>
        <w:t>DZ/T 0320</w:t>
      </w:r>
      <w:r>
        <w:rPr>
          <w:rFonts w:hint="eastAsia"/>
        </w:rPr>
        <w:t xml:space="preserve"> </w:t>
      </w:r>
      <w:r>
        <w:t xml:space="preserve">  </w:t>
      </w:r>
      <w:r>
        <w:rPr>
          <w:rFonts w:hint="eastAsia"/>
        </w:rPr>
        <w:t xml:space="preserve"> </w:t>
      </w:r>
      <w:r>
        <w:rPr>
          <w:rFonts w:hint="eastAsia"/>
        </w:rPr>
        <w:t xml:space="preserve">   </w:t>
      </w:r>
      <w:r>
        <w:rPr>
          <w:rFonts w:hint="eastAsia"/>
        </w:rPr>
        <w:t>有色金属行业绿色矿山建设规范</w:t>
      </w:r>
    </w:p>
    <w:p w:rsidR="00235A0D" w:rsidRDefault="002977EB">
      <w:pPr>
        <w:pStyle w:val="affffe"/>
        <w:ind w:firstLine="420"/>
      </w:pPr>
      <w:r>
        <w:rPr>
          <w:rFonts w:hint="eastAsia"/>
        </w:rPr>
        <w:t xml:space="preserve">DZ/T 0374       </w:t>
      </w:r>
      <w:r>
        <w:rPr>
          <w:rFonts w:hint="eastAsia"/>
        </w:rPr>
        <w:t>绿色地质勘查工作规范</w:t>
      </w:r>
    </w:p>
    <w:p w:rsidR="00235A0D" w:rsidRDefault="002977EB">
      <w:pPr>
        <w:pStyle w:val="affffe"/>
        <w:ind w:firstLine="420"/>
        <w:rPr>
          <w:color w:val="FF0000"/>
        </w:rPr>
      </w:pPr>
      <w:r>
        <w:rPr>
          <w:rFonts w:hint="eastAsia"/>
        </w:rPr>
        <w:t xml:space="preserve">GB/T 44823      </w:t>
      </w:r>
      <w:r>
        <w:rPr>
          <w:rFonts w:hint="eastAsia"/>
        </w:rPr>
        <w:t>绿色矿山评价通则</w:t>
      </w:r>
    </w:p>
    <w:p w:rsidR="00235A0D" w:rsidRDefault="002977EB">
      <w:pPr>
        <w:pStyle w:val="affffe"/>
        <w:ind w:firstLine="420"/>
        <w:rPr>
          <w:color w:val="000000" w:themeColor="text1"/>
        </w:rPr>
      </w:pPr>
      <w:r>
        <w:rPr>
          <w:rFonts w:hint="eastAsia"/>
          <w:color w:val="000000" w:themeColor="text1"/>
        </w:rPr>
        <w:t xml:space="preserve">DZ/T 0462.3     </w:t>
      </w:r>
      <w:r>
        <w:rPr>
          <w:rFonts w:hint="eastAsia"/>
          <w:color w:val="000000" w:themeColor="text1"/>
        </w:rPr>
        <w:t>矿产资源“三率”指标要求</w:t>
      </w:r>
      <w:r>
        <w:rPr>
          <w:rFonts w:hint="eastAsia"/>
          <w:color w:val="000000" w:themeColor="text1"/>
        </w:rPr>
        <w:t xml:space="preserve"> </w:t>
      </w:r>
      <w:r>
        <w:rPr>
          <w:rFonts w:hint="eastAsia"/>
          <w:color w:val="000000" w:themeColor="text1"/>
        </w:rPr>
        <w:t>第</w:t>
      </w:r>
      <w:r>
        <w:rPr>
          <w:rFonts w:hint="eastAsia"/>
          <w:color w:val="000000" w:themeColor="text1"/>
        </w:rPr>
        <w:t>3</w:t>
      </w:r>
      <w:r>
        <w:rPr>
          <w:rFonts w:hint="eastAsia"/>
          <w:color w:val="000000" w:themeColor="text1"/>
        </w:rPr>
        <w:t>部分：铁、锰、铬、钒、钛</w:t>
      </w:r>
    </w:p>
    <w:p w:rsidR="00235A0D" w:rsidRDefault="002977EB">
      <w:pPr>
        <w:pStyle w:val="affffe"/>
        <w:ind w:firstLine="420"/>
        <w:rPr>
          <w:color w:val="000000" w:themeColor="text1"/>
        </w:rPr>
      </w:pPr>
      <w:bookmarkStart w:id="43" w:name="_Toc97191425"/>
      <w:r>
        <w:rPr>
          <w:rFonts w:hint="eastAsia"/>
          <w:color w:val="000000" w:themeColor="text1"/>
        </w:rPr>
        <w:t>DZ/T 0462</w:t>
      </w:r>
      <w:r>
        <w:rPr>
          <w:rFonts w:hint="eastAsia"/>
          <w:color w:val="000000" w:themeColor="text1"/>
        </w:rPr>
        <w:t xml:space="preserve">.4     </w:t>
      </w:r>
      <w:r>
        <w:rPr>
          <w:rFonts w:hint="eastAsia"/>
          <w:color w:val="000000" w:themeColor="text1"/>
        </w:rPr>
        <w:t>矿产资源“三率”指标要求</w:t>
      </w:r>
      <w:r>
        <w:rPr>
          <w:rFonts w:hint="eastAsia"/>
          <w:color w:val="000000" w:themeColor="text1"/>
        </w:rPr>
        <w:t xml:space="preserve"> </w:t>
      </w:r>
      <w:r>
        <w:rPr>
          <w:rFonts w:hint="eastAsia"/>
          <w:color w:val="000000" w:themeColor="text1"/>
        </w:rPr>
        <w:t>第</w:t>
      </w:r>
      <w:r>
        <w:rPr>
          <w:rFonts w:hint="eastAsia"/>
          <w:color w:val="000000" w:themeColor="text1"/>
        </w:rPr>
        <w:t>4</w:t>
      </w:r>
      <w:r>
        <w:rPr>
          <w:rFonts w:hint="eastAsia"/>
          <w:color w:val="000000" w:themeColor="text1"/>
        </w:rPr>
        <w:t>部分：铜等</w:t>
      </w:r>
      <w:r>
        <w:rPr>
          <w:rFonts w:hint="eastAsia"/>
          <w:color w:val="000000" w:themeColor="text1"/>
        </w:rPr>
        <w:t>12</w:t>
      </w:r>
      <w:r>
        <w:rPr>
          <w:rFonts w:hint="eastAsia"/>
          <w:color w:val="000000" w:themeColor="text1"/>
        </w:rPr>
        <w:t>种有色金属矿产</w:t>
      </w:r>
    </w:p>
    <w:p w:rsidR="00235A0D" w:rsidRDefault="002977EB">
      <w:pPr>
        <w:pStyle w:val="affffe"/>
        <w:ind w:firstLine="420"/>
        <w:rPr>
          <w:color w:val="000000" w:themeColor="text1"/>
          <w:spacing w:val="-20"/>
        </w:rPr>
      </w:pPr>
      <w:r>
        <w:rPr>
          <w:rFonts w:hint="eastAsia"/>
          <w:color w:val="000000" w:themeColor="text1"/>
        </w:rPr>
        <w:t xml:space="preserve">DZ/T 0462.5     </w:t>
      </w:r>
      <w:r>
        <w:rPr>
          <w:rFonts w:hint="eastAsia"/>
          <w:color w:val="000000" w:themeColor="text1"/>
          <w:spacing w:val="-20"/>
        </w:rPr>
        <w:t>矿产资源“三率”指标要求</w:t>
      </w:r>
      <w:r>
        <w:rPr>
          <w:rFonts w:hint="eastAsia"/>
          <w:color w:val="000000" w:themeColor="text1"/>
          <w:spacing w:val="-20"/>
        </w:rPr>
        <w:t xml:space="preserve"> </w:t>
      </w:r>
      <w:r>
        <w:rPr>
          <w:rFonts w:hint="eastAsia"/>
          <w:color w:val="000000" w:themeColor="text1"/>
          <w:spacing w:val="-20"/>
        </w:rPr>
        <w:t>第</w:t>
      </w:r>
      <w:r>
        <w:rPr>
          <w:rFonts w:hint="eastAsia"/>
          <w:color w:val="000000" w:themeColor="text1"/>
          <w:spacing w:val="-20"/>
        </w:rPr>
        <w:t>5</w:t>
      </w:r>
      <w:r>
        <w:rPr>
          <w:rFonts w:hint="eastAsia"/>
          <w:color w:val="000000" w:themeColor="text1"/>
          <w:spacing w:val="-20"/>
        </w:rPr>
        <w:t>部分：金、银、铌、钽、锂、锆、锶、稀土、锗</w:t>
      </w:r>
    </w:p>
    <w:p w:rsidR="00235A0D" w:rsidRDefault="002977EB">
      <w:pPr>
        <w:pStyle w:val="affc"/>
        <w:spacing w:before="312" w:after="312"/>
        <w:rPr>
          <w:color w:val="000000" w:themeColor="text1"/>
        </w:rPr>
      </w:pPr>
      <w:r>
        <w:rPr>
          <w:rFonts w:hint="eastAsia"/>
          <w:color w:val="000000" w:themeColor="text1"/>
          <w:szCs w:val="21"/>
        </w:rPr>
        <w:t>术语和定义</w:t>
      </w:r>
      <w:bookmarkEnd w:id="43"/>
    </w:p>
    <w:bookmarkStart w:id="44" w:name="_Toc26986532" w:displacedByCustomXml="next"/>
    <w:bookmarkEnd w:id="44" w:displacedByCustomXml="next"/>
    <w:sdt>
      <w:sdtPr>
        <w:rPr>
          <w:color w:val="000000" w:themeColor="text1"/>
        </w:rPr>
        <w:id w:val="-1909835108"/>
        <w:placeholder>
          <w:docPart w:val="84C90EDA8E7F43589530CDA5B961B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235A0D" w:rsidRDefault="002977EB">
          <w:pPr>
            <w:pStyle w:val="affffe"/>
            <w:ind w:firstLine="420"/>
            <w:rPr>
              <w:color w:val="000000" w:themeColor="text1"/>
            </w:rPr>
          </w:pPr>
          <w:r>
            <w:rPr>
              <w:color w:val="000000" w:themeColor="text1"/>
            </w:rPr>
            <w:t>下列术语和定义适用于本文件。</w:t>
          </w:r>
        </w:p>
      </w:sdtContent>
    </w:sdt>
    <w:p w:rsidR="00235A0D" w:rsidRDefault="00235A0D" w:rsidP="00CF666B">
      <w:pPr>
        <w:pStyle w:val="affffffffffd"/>
        <w:spacing w:beforeLines="100" w:afterLines="100"/>
        <w:ind w:left="420" w:hangingChars="200" w:hanging="420"/>
        <w:rPr>
          <w:rFonts w:ascii="黑体" w:eastAsia="黑体" w:hAnsi="黑体"/>
          <w:color w:val="000000" w:themeColor="text1"/>
        </w:rPr>
      </w:pPr>
    </w:p>
    <w:p w:rsidR="00235A0D" w:rsidRDefault="002977EB" w:rsidP="00CF666B">
      <w:pPr>
        <w:pStyle w:val="affffffffffd"/>
        <w:numPr>
          <w:ilvl w:val="0"/>
          <w:numId w:val="0"/>
        </w:numPr>
        <w:spacing w:beforeLines="100" w:afterLines="100"/>
        <w:ind w:left="420"/>
        <w:rPr>
          <w:rFonts w:ascii="黑体" w:eastAsia="黑体" w:hAnsi="黑体"/>
          <w:color w:val="000000" w:themeColor="text1"/>
        </w:rPr>
      </w:pPr>
      <w:r>
        <w:rPr>
          <w:rFonts w:ascii="黑体" w:eastAsia="黑体" w:hAnsi="黑体" w:hint="eastAsia"/>
          <w:color w:val="000000" w:themeColor="text1"/>
        </w:rPr>
        <w:t>绿色矿山</w:t>
      </w:r>
      <w:r>
        <w:rPr>
          <w:rFonts w:ascii="黑体" w:eastAsia="黑体" w:hAnsi="黑体" w:hint="eastAsia"/>
          <w:color w:val="000000" w:themeColor="text1"/>
        </w:rPr>
        <w:t xml:space="preserve"> </w:t>
      </w:r>
      <w:r>
        <w:rPr>
          <w:rFonts w:ascii="Times New Roman" w:eastAsia="黑体" w:hint="eastAsia"/>
          <w:b/>
          <w:bCs/>
          <w:color w:val="000000" w:themeColor="text1"/>
        </w:rPr>
        <w:t>green mine</w:t>
      </w:r>
    </w:p>
    <w:p w:rsidR="00235A0D" w:rsidRDefault="002977EB">
      <w:pPr>
        <w:pStyle w:val="affffe"/>
        <w:ind w:firstLine="420"/>
        <w:rPr>
          <w:color w:val="000000" w:themeColor="text1"/>
        </w:rPr>
      </w:pPr>
      <w:r>
        <w:rPr>
          <w:rFonts w:hint="eastAsia"/>
          <w:color w:val="000000" w:themeColor="text1"/>
        </w:rPr>
        <w:t>在生态文明的规范下，将绿色发展理念贯穿于矿产资源勘查、开采、加工、管理及矿区土地复垦等矿业发展的全部环节，以节约资源和保护环境为基本要求，实现经济效益、社会效益和生态效益相统一的矿业可持续发展模式。它的涵义是通过科学的开采方式、高效的资源利用、规范的企业管理、环保的生产工艺、生态化的矿山环境和和谐化的矿区秩序，来推动矿业的可持续发展。</w:t>
      </w:r>
    </w:p>
    <w:p w:rsidR="00235A0D" w:rsidRDefault="00235A0D" w:rsidP="00CF666B">
      <w:pPr>
        <w:pStyle w:val="affffe"/>
        <w:ind w:firstLine="420"/>
      </w:pPr>
    </w:p>
    <w:p w:rsidR="00235A0D" w:rsidRDefault="00235A0D" w:rsidP="00CF666B">
      <w:pPr>
        <w:pStyle w:val="affffffffffd"/>
        <w:spacing w:beforeLines="100" w:afterLines="100"/>
        <w:ind w:left="420" w:hangingChars="200" w:hanging="420"/>
        <w:rPr>
          <w:rFonts w:ascii="黑体" w:eastAsia="黑体" w:hAnsi="黑体"/>
        </w:rPr>
      </w:pPr>
    </w:p>
    <w:p w:rsidR="00235A0D" w:rsidRDefault="002977EB" w:rsidP="00CF666B">
      <w:pPr>
        <w:pStyle w:val="affffffffffe"/>
        <w:numPr>
          <w:ilvl w:val="0"/>
          <w:numId w:val="0"/>
        </w:numPr>
        <w:spacing w:beforeLines="100" w:afterLines="100"/>
        <w:ind w:left="420"/>
        <w:rPr>
          <w:rFonts w:ascii="黑体" w:eastAsia="黑体" w:hAnsi="黑体"/>
        </w:rPr>
      </w:pPr>
      <w:r>
        <w:rPr>
          <w:rFonts w:ascii="黑体" w:eastAsia="黑体" w:hAnsi="黑体" w:hint="eastAsia"/>
        </w:rPr>
        <w:t>开采回采率</w:t>
      </w:r>
      <w:r>
        <w:rPr>
          <w:rFonts w:ascii="黑体" w:eastAsia="黑体" w:hAnsi="黑体" w:hint="eastAsia"/>
        </w:rPr>
        <w:t xml:space="preserve"> </w:t>
      </w:r>
      <w:r>
        <w:rPr>
          <w:rFonts w:ascii="Times New Roman" w:eastAsia="黑体" w:hint="eastAsia"/>
          <w:b/>
          <w:bCs/>
        </w:rPr>
        <w:t>mining recovery</w:t>
      </w:r>
    </w:p>
    <w:p w:rsidR="00235A0D" w:rsidRDefault="002977EB">
      <w:pPr>
        <w:pStyle w:val="affffe"/>
        <w:ind w:firstLine="420"/>
        <w:rPr>
          <w:color w:val="000000" w:themeColor="text1"/>
        </w:rPr>
      </w:pPr>
      <w:r>
        <w:rPr>
          <w:rFonts w:hint="eastAsia"/>
          <w:color w:val="000000" w:themeColor="text1"/>
        </w:rPr>
        <w:t>矿山建设规模是指矿山在建设和生产过程中所确定的生产能力大小及与之相配套的工程设施、设备等的总体规模，一般以矿山的年开采量或日处</w:t>
      </w:r>
      <w:r>
        <w:rPr>
          <w:rFonts w:hint="eastAsia"/>
          <w:color w:val="000000" w:themeColor="text1"/>
        </w:rPr>
        <w:t>理矿石量等指标来表示，用以反映矿山的生产规模和综合实力。</w:t>
      </w:r>
    </w:p>
    <w:p w:rsidR="00235A0D" w:rsidRDefault="00235A0D" w:rsidP="00CF666B">
      <w:pPr>
        <w:pStyle w:val="affffffffffd"/>
        <w:spacing w:beforeLines="100" w:afterLines="100"/>
        <w:ind w:left="420" w:hangingChars="200" w:hanging="420"/>
        <w:rPr>
          <w:rFonts w:ascii="黑体" w:eastAsia="黑体" w:hAnsi="黑体"/>
          <w:color w:val="000000" w:themeColor="text1"/>
        </w:rPr>
      </w:pPr>
    </w:p>
    <w:p w:rsidR="00235A0D" w:rsidRDefault="002977EB" w:rsidP="00CF666B">
      <w:pPr>
        <w:pStyle w:val="affffffffffe"/>
        <w:numPr>
          <w:ilvl w:val="0"/>
          <w:numId w:val="0"/>
        </w:numPr>
        <w:spacing w:beforeLines="100" w:afterLines="100"/>
        <w:ind w:left="420"/>
        <w:rPr>
          <w:rFonts w:ascii="黑体" w:eastAsia="黑体" w:hAnsi="黑体"/>
          <w:color w:val="000000" w:themeColor="text1"/>
        </w:rPr>
      </w:pPr>
      <w:r>
        <w:rPr>
          <w:rFonts w:ascii="黑体" w:eastAsia="黑体" w:hAnsi="黑体" w:hint="eastAsia"/>
          <w:color w:val="000000" w:themeColor="text1"/>
        </w:rPr>
        <w:t>开采回采率</w:t>
      </w:r>
      <w:r>
        <w:rPr>
          <w:rFonts w:ascii="黑体" w:eastAsia="黑体" w:hAnsi="黑体" w:hint="eastAsia"/>
          <w:color w:val="000000" w:themeColor="text1"/>
        </w:rPr>
        <w:t xml:space="preserve"> </w:t>
      </w:r>
      <w:r>
        <w:rPr>
          <w:rFonts w:ascii="Times New Roman" w:eastAsia="黑体" w:hint="eastAsia"/>
          <w:b/>
          <w:bCs/>
          <w:color w:val="000000" w:themeColor="text1"/>
        </w:rPr>
        <w:t>mining recovery rate</w:t>
      </w:r>
    </w:p>
    <w:p w:rsidR="00235A0D" w:rsidRDefault="002977EB">
      <w:pPr>
        <w:pStyle w:val="affffe"/>
        <w:ind w:firstLine="420"/>
        <w:rPr>
          <w:color w:val="000000" w:themeColor="text1"/>
        </w:rPr>
      </w:pPr>
      <w:r>
        <w:rPr>
          <w:rFonts w:hint="eastAsia"/>
          <w:color w:val="000000" w:themeColor="text1"/>
        </w:rPr>
        <w:t>开采回采率是在一定开采范围内，在不降低矿石贫化率的前提下，采出的矿石量与该范围内地质储量的百分比，它是衡量矿山资源开采利用程度的重要指标，反映了矿山企业开采技术水平和管理水平。</w:t>
      </w:r>
    </w:p>
    <w:p w:rsidR="00235A0D" w:rsidRDefault="00235A0D" w:rsidP="00CF666B">
      <w:pPr>
        <w:pStyle w:val="affffffffffd"/>
        <w:spacing w:beforeLines="100" w:afterLines="100"/>
        <w:ind w:left="420" w:hangingChars="200" w:hanging="420"/>
        <w:rPr>
          <w:rFonts w:ascii="黑体" w:eastAsia="黑体" w:hAnsi="黑体"/>
          <w:color w:val="000000" w:themeColor="text1"/>
        </w:rPr>
      </w:pPr>
    </w:p>
    <w:p w:rsidR="00235A0D" w:rsidRDefault="002977EB" w:rsidP="00CF666B">
      <w:pPr>
        <w:pStyle w:val="affffffffffe"/>
        <w:numPr>
          <w:ilvl w:val="0"/>
          <w:numId w:val="0"/>
        </w:numPr>
        <w:spacing w:beforeLines="100" w:afterLines="100"/>
        <w:ind w:left="420"/>
        <w:rPr>
          <w:rFonts w:ascii="黑体" w:eastAsia="黑体" w:hAnsi="黑体"/>
          <w:color w:val="000000" w:themeColor="text1"/>
        </w:rPr>
      </w:pPr>
      <w:r>
        <w:rPr>
          <w:rFonts w:ascii="黑体" w:eastAsia="黑体" w:hAnsi="黑体" w:hint="eastAsia"/>
          <w:color w:val="000000" w:themeColor="text1"/>
        </w:rPr>
        <w:t>选矿回收率</w:t>
      </w:r>
      <w:r>
        <w:rPr>
          <w:rFonts w:ascii="黑体" w:eastAsia="黑体" w:hAnsi="黑体" w:hint="eastAsia"/>
          <w:color w:val="000000" w:themeColor="text1"/>
        </w:rPr>
        <w:t xml:space="preserve"> </w:t>
      </w:r>
      <w:r>
        <w:rPr>
          <w:rFonts w:ascii="Times New Roman" w:eastAsia="黑体" w:hint="eastAsia"/>
          <w:b/>
          <w:bCs/>
          <w:color w:val="000000" w:themeColor="text1"/>
        </w:rPr>
        <w:t xml:space="preserve">mineral processing </w:t>
      </w:r>
      <w:proofErr w:type="spellStart"/>
      <w:r>
        <w:rPr>
          <w:rFonts w:ascii="Times New Roman" w:eastAsia="黑体" w:hint="eastAsia"/>
          <w:b/>
          <w:bCs/>
          <w:color w:val="000000" w:themeColor="text1"/>
        </w:rPr>
        <w:t>recovey</w:t>
      </w:r>
      <w:proofErr w:type="spellEnd"/>
      <w:r>
        <w:rPr>
          <w:rFonts w:ascii="Times New Roman" w:eastAsia="黑体" w:hint="eastAsia"/>
          <w:b/>
          <w:bCs/>
          <w:color w:val="000000" w:themeColor="text1"/>
        </w:rPr>
        <w:t xml:space="preserve"> rate</w:t>
      </w:r>
    </w:p>
    <w:p w:rsidR="00235A0D" w:rsidRDefault="002977EB">
      <w:pPr>
        <w:pStyle w:val="affffe"/>
        <w:ind w:firstLine="420"/>
        <w:rPr>
          <w:color w:val="000000" w:themeColor="text1"/>
        </w:rPr>
      </w:pPr>
      <w:r>
        <w:rPr>
          <w:rFonts w:hint="eastAsia"/>
          <w:color w:val="000000" w:themeColor="text1"/>
        </w:rPr>
        <w:t>选矿回收率是在选矿过程中，最终得到的精矿中某种有用成分的质量与原矿中该有用成分质量的百分比，它是衡量选矿工艺效果和资源回收程度的重要指标，体现了选矿过程中对有用成分的回收效率</w:t>
      </w:r>
      <w:r>
        <w:rPr>
          <w:rFonts w:hint="eastAsia"/>
          <w:color w:val="000000" w:themeColor="text1"/>
        </w:rPr>
        <w:t>。</w:t>
      </w:r>
    </w:p>
    <w:p w:rsidR="00235A0D" w:rsidRDefault="00235A0D" w:rsidP="00CF666B">
      <w:pPr>
        <w:pStyle w:val="affffffffffd"/>
        <w:spacing w:beforeLines="100" w:afterLines="100"/>
        <w:ind w:left="420" w:hangingChars="200" w:hanging="420"/>
        <w:rPr>
          <w:rFonts w:ascii="黑体" w:eastAsia="黑体" w:hAnsi="黑体"/>
          <w:color w:val="000000" w:themeColor="text1"/>
        </w:rPr>
      </w:pPr>
    </w:p>
    <w:p w:rsidR="00235A0D" w:rsidRDefault="002977EB" w:rsidP="00CF666B">
      <w:pPr>
        <w:pStyle w:val="affffffffffe"/>
        <w:numPr>
          <w:ilvl w:val="0"/>
          <w:numId w:val="0"/>
        </w:numPr>
        <w:spacing w:beforeLines="100" w:afterLines="100"/>
        <w:ind w:left="420"/>
        <w:rPr>
          <w:rFonts w:ascii="黑体" w:eastAsia="黑体" w:hAnsi="黑体"/>
          <w:color w:val="000000" w:themeColor="text1"/>
        </w:rPr>
      </w:pPr>
      <w:r>
        <w:rPr>
          <w:rFonts w:ascii="黑体" w:eastAsia="黑体" w:hAnsi="黑体" w:hint="eastAsia"/>
          <w:color w:val="000000" w:themeColor="text1"/>
        </w:rPr>
        <w:t>共伴生矿产综合利用率</w:t>
      </w:r>
      <w:r>
        <w:rPr>
          <w:rFonts w:ascii="黑体" w:eastAsia="黑体" w:hAnsi="黑体" w:hint="eastAsia"/>
          <w:color w:val="000000" w:themeColor="text1"/>
        </w:rPr>
        <w:t xml:space="preserve"> </w:t>
      </w:r>
      <w:r>
        <w:rPr>
          <w:rFonts w:ascii="Times New Roman" w:eastAsia="黑体" w:hint="eastAsia"/>
          <w:b/>
          <w:bCs/>
          <w:color w:val="000000" w:themeColor="text1"/>
        </w:rPr>
        <w:t>comprehensive utilization rate of associated and coexisting minerals</w:t>
      </w:r>
    </w:p>
    <w:p w:rsidR="00235A0D" w:rsidRDefault="002977EB">
      <w:pPr>
        <w:adjustRightInd/>
        <w:spacing w:line="240" w:lineRule="auto"/>
        <w:ind w:firstLineChars="200" w:firstLine="420"/>
        <w:rPr>
          <w:rFonts w:ascii="黑体" w:eastAsia="黑体" w:hAnsi="黑体"/>
          <w:color w:val="000000" w:themeColor="text1"/>
        </w:rPr>
      </w:pPr>
      <w:r>
        <w:rPr>
          <w:rFonts w:hint="eastAsia"/>
          <w:color w:val="000000" w:themeColor="text1"/>
        </w:rPr>
        <w:t>共伴生矿产综合利用率是指在采选（冶）作业中，各最终产品中共伴生有用组分的质量和与当期消耗矿产资源储量中所有共伴生有用组分质量和的百分比。</w:t>
      </w:r>
    </w:p>
    <w:p w:rsidR="00235A0D" w:rsidRDefault="002977EB">
      <w:pPr>
        <w:pStyle w:val="affc"/>
        <w:spacing w:before="312" w:after="312"/>
        <w:rPr>
          <w:color w:val="000000" w:themeColor="text1"/>
        </w:rPr>
      </w:pPr>
      <w:r>
        <w:rPr>
          <w:rFonts w:hint="eastAsia"/>
          <w:color w:val="000000" w:themeColor="text1"/>
        </w:rPr>
        <w:t>总则</w:t>
      </w:r>
    </w:p>
    <w:p w:rsidR="00235A0D" w:rsidRDefault="002977EB" w:rsidP="00CF666B">
      <w:pPr>
        <w:pStyle w:val="affd"/>
        <w:spacing w:beforeLines="100" w:afterLines="100"/>
        <w:rPr>
          <w:color w:val="000000" w:themeColor="text1"/>
        </w:rPr>
      </w:pPr>
      <w:r>
        <w:rPr>
          <w:rFonts w:hint="eastAsia"/>
          <w:color w:val="000000" w:themeColor="text1"/>
        </w:rPr>
        <w:t>依法依规办矿要求</w:t>
      </w:r>
    </w:p>
    <w:p w:rsidR="00235A0D" w:rsidRDefault="002977EB">
      <w:pPr>
        <w:pStyle w:val="affffffffa"/>
        <w:numPr>
          <w:ilvl w:val="3"/>
          <w:numId w:val="0"/>
        </w:numPr>
        <w:ind w:firstLineChars="200" w:firstLine="420"/>
        <w:rPr>
          <w:color w:val="000000" w:themeColor="text1"/>
        </w:rPr>
      </w:pPr>
      <w:r>
        <w:rPr>
          <w:rFonts w:hint="eastAsia"/>
          <w:color w:val="000000" w:themeColor="text1"/>
        </w:rPr>
        <w:t>矿山企业应</w:t>
      </w:r>
      <w:r>
        <w:rPr>
          <w:rFonts w:hint="eastAsia"/>
          <w:color w:val="000000" w:themeColor="text1"/>
        </w:rPr>
        <w:t>遵守国家法律法规和相关产业政策。</w:t>
      </w:r>
    </w:p>
    <w:p w:rsidR="00235A0D" w:rsidRDefault="002977EB" w:rsidP="00CF666B">
      <w:pPr>
        <w:pStyle w:val="affd"/>
        <w:spacing w:beforeLines="100" w:afterLines="100"/>
        <w:rPr>
          <w:color w:val="000000" w:themeColor="text1"/>
        </w:rPr>
      </w:pPr>
      <w:r>
        <w:rPr>
          <w:rFonts w:hint="eastAsia"/>
          <w:color w:val="000000" w:themeColor="text1"/>
        </w:rPr>
        <w:t>发展理念与原则</w:t>
      </w:r>
    </w:p>
    <w:p w:rsidR="00235A0D" w:rsidRDefault="002977EB">
      <w:pPr>
        <w:pStyle w:val="affffe"/>
        <w:ind w:firstLine="420"/>
        <w:rPr>
          <w:color w:val="000000" w:themeColor="text1"/>
        </w:rPr>
      </w:pPr>
      <w:r>
        <w:rPr>
          <w:rFonts w:hint="eastAsia"/>
          <w:color w:val="000000" w:themeColor="text1"/>
        </w:rPr>
        <w:t>矿山企业应贯彻创新、协调、绿色、开放、共享的发展理念，遵循因矿制宜的原则，实现矿产资源开发全过程的资源利用、节能减排、环境保护、土地复垦等的统筹兼顾和全面发展。</w:t>
      </w:r>
    </w:p>
    <w:p w:rsidR="00235A0D" w:rsidRDefault="002977EB" w:rsidP="00CF666B">
      <w:pPr>
        <w:pStyle w:val="affd"/>
        <w:spacing w:beforeLines="100" w:afterLines="100"/>
        <w:rPr>
          <w:color w:val="000000" w:themeColor="text1"/>
        </w:rPr>
      </w:pPr>
      <w:r>
        <w:rPr>
          <w:rFonts w:hint="eastAsia"/>
          <w:color w:val="000000" w:themeColor="text1"/>
        </w:rPr>
        <w:t>建设全过程覆盖</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绿色矿山建设应贯穿规划、勘查、设计、建设、运营和闭坑全过程。</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lastRenderedPageBreak/>
        <w:t>规划阶段：应结合区域生态规划，科学布局，预留生态保护空间，制定契合绿色发展理念的方案；</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勘查阶段：应将绿色发展和生态环境保护要求贯穿于矿山勘查设计、施工、验收和成果提交的全过程。最大限度减少对周边环境的扰动，勘查结束时尽可能恢复原貌；</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设计阶段：按照绿色矿山建设工艺选用高效节能设备，提升资源回收利用率，优化矿区布局；</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建设阶段：严格依据国家环保施工规范，采用环保材料，控制施工污染，同步建设环保设施；</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运营阶段：建立环境管理体系并定期开展环境监测，及时修复因开采造成的生态破坏；</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闭坑阶段：制定闭坑方案，完成土地复垦、生态修复和环境治理，消除安全隐患。新建、改扩建矿山应根据本</w:t>
      </w:r>
      <w:r>
        <w:rPr>
          <w:rFonts w:ascii="宋体" w:hAnsi="Times New Roman" w:hint="eastAsia"/>
          <w:color w:val="000000" w:themeColor="text1"/>
          <w:kern w:val="0"/>
          <w:szCs w:val="20"/>
        </w:rPr>
        <w:t>规范</w:t>
      </w:r>
      <w:r>
        <w:rPr>
          <w:rFonts w:ascii="宋体" w:hAnsi="Times New Roman" w:hint="eastAsia"/>
          <w:color w:val="000000" w:themeColor="text1"/>
          <w:kern w:val="0"/>
          <w:szCs w:val="20"/>
        </w:rPr>
        <w:t>建设，生产矿山应参照本</w:t>
      </w:r>
      <w:r>
        <w:rPr>
          <w:rFonts w:ascii="宋体" w:hAnsi="Times New Roman" w:hint="eastAsia"/>
          <w:color w:val="000000" w:themeColor="text1"/>
          <w:kern w:val="0"/>
          <w:szCs w:val="20"/>
        </w:rPr>
        <w:t>规范</w:t>
      </w:r>
      <w:r>
        <w:rPr>
          <w:rFonts w:ascii="宋体" w:hAnsi="Times New Roman" w:hint="eastAsia"/>
          <w:color w:val="000000" w:themeColor="text1"/>
          <w:kern w:val="0"/>
          <w:szCs w:val="20"/>
        </w:rPr>
        <w:t>执行。</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对</w:t>
      </w:r>
      <w:r>
        <w:rPr>
          <w:rFonts w:ascii="宋体" w:hAnsi="Times New Roman" w:hint="eastAsia"/>
          <w:color w:val="000000" w:themeColor="text1"/>
          <w:kern w:val="0"/>
          <w:szCs w:val="20"/>
        </w:rPr>
        <w:t>符合</w:t>
      </w:r>
      <w:r>
        <w:rPr>
          <w:rFonts w:ascii="宋体" w:hAnsi="Times New Roman" w:hint="eastAsia"/>
          <w:color w:val="000000" w:themeColor="text1"/>
          <w:kern w:val="0"/>
          <w:szCs w:val="20"/>
        </w:rPr>
        <w:t>克孜勒苏柯尔克孜自治州</w:t>
      </w:r>
      <w:r>
        <w:rPr>
          <w:rFonts w:ascii="宋体" w:hAnsi="Times New Roman" w:hint="eastAsia"/>
          <w:color w:val="000000" w:themeColor="text1"/>
          <w:kern w:val="0"/>
          <w:szCs w:val="20"/>
        </w:rPr>
        <w:t>绿色矿山建设</w:t>
      </w:r>
      <w:r>
        <w:rPr>
          <w:rFonts w:ascii="宋体" w:hAnsi="Times New Roman" w:hint="eastAsia"/>
          <w:color w:val="000000" w:themeColor="text1"/>
          <w:kern w:val="0"/>
          <w:szCs w:val="20"/>
        </w:rPr>
        <w:t>规范</w:t>
      </w:r>
      <w:r>
        <w:rPr>
          <w:rFonts w:ascii="宋体" w:hAnsi="Times New Roman" w:hint="eastAsia"/>
          <w:color w:val="000000" w:themeColor="text1"/>
          <w:kern w:val="0"/>
          <w:szCs w:val="20"/>
        </w:rPr>
        <w:t>的矿山，</w:t>
      </w:r>
      <w:r>
        <w:rPr>
          <w:rFonts w:ascii="宋体" w:hAnsi="Times New Roman" w:hint="eastAsia"/>
          <w:color w:val="000000" w:themeColor="text1"/>
          <w:kern w:val="0"/>
          <w:szCs w:val="20"/>
        </w:rPr>
        <w:t>克孜勒苏柯尔克孜自治州人民</w:t>
      </w:r>
      <w:r>
        <w:rPr>
          <w:rFonts w:ascii="宋体" w:hAnsi="Times New Roman" w:hint="eastAsia"/>
          <w:color w:val="000000" w:themeColor="text1"/>
          <w:kern w:val="0"/>
          <w:szCs w:val="20"/>
        </w:rPr>
        <w:t>政府推荐其参加自治区级绿色矿山建设遴选活动。</w:t>
      </w:r>
    </w:p>
    <w:p w:rsidR="00235A0D" w:rsidRDefault="002977EB">
      <w:pPr>
        <w:pStyle w:val="affc"/>
        <w:spacing w:before="312" w:after="312"/>
        <w:rPr>
          <w:color w:val="000000" w:themeColor="text1"/>
        </w:rPr>
      </w:pPr>
      <w:bookmarkStart w:id="45" w:name="_Toc17493"/>
      <w:bookmarkStart w:id="46" w:name="_Toc190359495"/>
      <w:r>
        <w:rPr>
          <w:rFonts w:hint="eastAsia"/>
          <w:color w:val="000000" w:themeColor="text1"/>
        </w:rPr>
        <w:t>基本要求</w:t>
      </w:r>
      <w:bookmarkEnd w:id="45"/>
    </w:p>
    <w:p w:rsidR="00235A0D" w:rsidRDefault="002977EB" w:rsidP="00CF666B">
      <w:pPr>
        <w:pStyle w:val="affffe"/>
        <w:ind w:firstLine="420"/>
        <w:rPr>
          <w:color w:val="000000" w:themeColor="text1"/>
        </w:rPr>
      </w:pPr>
      <w:r>
        <w:rPr>
          <w:rFonts w:hint="eastAsia"/>
          <w:color w:val="000000" w:themeColor="text1"/>
        </w:rPr>
        <w:t>辖区内矿山企业参加绿色矿山遴选前需满足下列要求。</w:t>
      </w:r>
    </w:p>
    <w:p w:rsidR="00235A0D" w:rsidRDefault="002977EB" w:rsidP="00CF666B">
      <w:pPr>
        <w:pStyle w:val="affd"/>
        <w:spacing w:beforeLines="100" w:afterLines="100"/>
        <w:rPr>
          <w:color w:val="000000" w:themeColor="text1"/>
        </w:rPr>
      </w:pPr>
      <w:r>
        <w:rPr>
          <w:rFonts w:hint="eastAsia"/>
          <w:color w:val="000000" w:themeColor="text1"/>
        </w:rPr>
        <w:t>证照合法有效</w:t>
      </w:r>
      <w:bookmarkEnd w:id="46"/>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矿山企业需具备齐全且合法有效的各类证照，涵盖采矿许可证、安全生产许可证、营业执照等，</w:t>
      </w:r>
      <w:r>
        <w:rPr>
          <w:rFonts w:ascii="宋体" w:hAnsi="Times New Roman" w:hint="eastAsia"/>
          <w:color w:val="000000" w:themeColor="text1"/>
          <w:kern w:val="0"/>
          <w:szCs w:val="20"/>
        </w:rPr>
        <w:t>依法办理环评和排污许可手续，并依法完成竣工环保验收，</w:t>
      </w:r>
      <w:r>
        <w:rPr>
          <w:rFonts w:ascii="宋体" w:hAnsi="Times New Roman"/>
          <w:color w:val="000000" w:themeColor="text1"/>
          <w:kern w:val="0"/>
          <w:szCs w:val="20"/>
        </w:rPr>
        <w:t>确保矿山的生产经营活动符合国家法律法规要求。</w:t>
      </w:r>
    </w:p>
    <w:p w:rsidR="00235A0D" w:rsidRDefault="002977EB" w:rsidP="00CF666B">
      <w:pPr>
        <w:pStyle w:val="affd"/>
        <w:spacing w:beforeLines="100" w:afterLines="100"/>
        <w:rPr>
          <w:color w:val="000000" w:themeColor="text1"/>
        </w:rPr>
      </w:pPr>
      <w:r>
        <w:rPr>
          <w:color w:val="000000" w:themeColor="text1"/>
        </w:rPr>
        <w:t>行政处罚记录</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自</w:t>
      </w:r>
      <w:r>
        <w:rPr>
          <w:rFonts w:ascii="宋体" w:hAnsi="Times New Roman" w:hint="eastAsia"/>
          <w:color w:val="000000" w:themeColor="text1"/>
          <w:kern w:val="0"/>
          <w:szCs w:val="20"/>
        </w:rPr>
        <w:t>绿色矿山创建</w:t>
      </w:r>
      <w:r>
        <w:rPr>
          <w:rFonts w:ascii="宋体" w:hAnsi="Times New Roman"/>
          <w:color w:val="000000" w:themeColor="text1"/>
          <w:kern w:val="0"/>
          <w:szCs w:val="20"/>
        </w:rPr>
        <w:t>起前三年，矿山企业未受到自然资源、生态环境、</w:t>
      </w:r>
      <w:r>
        <w:rPr>
          <w:rFonts w:ascii="宋体" w:hAnsi="Times New Roman" w:hint="eastAsia"/>
          <w:color w:val="000000" w:themeColor="text1"/>
          <w:kern w:val="0"/>
          <w:szCs w:val="20"/>
        </w:rPr>
        <w:t>水利</w:t>
      </w:r>
      <w:r>
        <w:rPr>
          <w:rFonts w:ascii="宋体" w:hAnsi="Times New Roman"/>
          <w:color w:val="000000" w:themeColor="text1"/>
          <w:kern w:val="0"/>
          <w:szCs w:val="20"/>
        </w:rPr>
        <w:t>、应急管理等相关部门的</w:t>
      </w:r>
      <w:r>
        <w:rPr>
          <w:rFonts w:ascii="宋体" w:hAnsi="Times New Roman"/>
          <w:color w:val="000000" w:themeColor="text1"/>
          <w:kern w:val="0"/>
          <w:szCs w:val="20"/>
        </w:rPr>
        <w:t>行政处罚，无重大违法违规行为记录</w:t>
      </w:r>
      <w:r>
        <w:rPr>
          <w:rFonts w:ascii="宋体" w:hAnsi="Times New Roman" w:hint="eastAsia"/>
          <w:color w:val="000000" w:themeColor="text1"/>
          <w:kern w:val="0"/>
          <w:szCs w:val="20"/>
        </w:rPr>
        <w:t>。</w:t>
      </w:r>
    </w:p>
    <w:p w:rsidR="00235A0D" w:rsidRDefault="002977EB" w:rsidP="00CF666B">
      <w:pPr>
        <w:pStyle w:val="affd"/>
        <w:spacing w:beforeLines="100" w:afterLines="100"/>
        <w:rPr>
          <w:color w:val="000000" w:themeColor="text1"/>
        </w:rPr>
      </w:pPr>
      <w:r>
        <w:rPr>
          <w:color w:val="000000" w:themeColor="text1"/>
        </w:rPr>
        <w:t>矿业权人异常名录</w:t>
      </w:r>
      <w:bookmarkStart w:id="47" w:name="OLE_LINK5"/>
      <w:bookmarkStart w:id="48" w:name="OLE_LINK4"/>
      <w:bookmarkStart w:id="49" w:name="OLE_LINK7"/>
      <w:bookmarkStart w:id="50" w:name="OLE_LINK3"/>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未被列入矿业权人勘查开采信息公示系统异常名录或违法名单</w:t>
      </w:r>
      <w:r>
        <w:rPr>
          <w:rFonts w:ascii="宋体" w:hAnsi="Times New Roman" w:hint="eastAsia"/>
          <w:color w:val="000000" w:themeColor="text1"/>
          <w:kern w:val="0"/>
          <w:szCs w:val="20"/>
        </w:rPr>
        <w:t>。矿业权人</w:t>
      </w:r>
      <w:bookmarkStart w:id="51" w:name="OLE_LINK8"/>
      <w:r>
        <w:rPr>
          <w:rFonts w:ascii="宋体" w:hAnsi="Times New Roman" w:hint="eastAsia"/>
          <w:color w:val="000000" w:themeColor="text1"/>
          <w:kern w:val="0"/>
          <w:szCs w:val="20"/>
        </w:rPr>
        <w:t>开展绿色矿山创建</w:t>
      </w:r>
      <w:r>
        <w:rPr>
          <w:rFonts w:ascii="宋体" w:hAnsi="Times New Roman"/>
          <w:color w:val="000000" w:themeColor="text1"/>
          <w:kern w:val="0"/>
          <w:szCs w:val="20"/>
        </w:rPr>
        <w:t>期间</w:t>
      </w:r>
      <w:bookmarkEnd w:id="51"/>
      <w:r>
        <w:rPr>
          <w:rFonts w:ascii="宋体" w:hAnsi="Times New Roman"/>
          <w:color w:val="000000" w:themeColor="text1"/>
          <w:kern w:val="0"/>
          <w:szCs w:val="20"/>
        </w:rPr>
        <w:t>，应按照国家要求开展</w:t>
      </w:r>
      <w:r>
        <w:rPr>
          <w:rFonts w:ascii="宋体" w:hAnsi="Times New Roman" w:hint="eastAsia"/>
          <w:color w:val="000000" w:themeColor="text1"/>
          <w:kern w:val="0"/>
          <w:szCs w:val="20"/>
        </w:rPr>
        <w:t>绿色勘查</w:t>
      </w:r>
      <w:r>
        <w:rPr>
          <w:rFonts w:ascii="宋体" w:hAnsi="Times New Roman"/>
          <w:color w:val="000000" w:themeColor="text1"/>
          <w:kern w:val="0"/>
          <w:szCs w:val="20"/>
        </w:rPr>
        <w:t>和</w:t>
      </w:r>
      <w:r>
        <w:rPr>
          <w:rFonts w:ascii="宋体" w:hAnsi="Times New Roman" w:hint="eastAsia"/>
          <w:color w:val="000000" w:themeColor="text1"/>
          <w:kern w:val="0"/>
          <w:szCs w:val="20"/>
        </w:rPr>
        <w:t>绿色开采</w:t>
      </w:r>
      <w:r>
        <w:rPr>
          <w:rFonts w:ascii="宋体" w:hAnsi="Times New Roman"/>
          <w:color w:val="000000" w:themeColor="text1"/>
          <w:kern w:val="0"/>
          <w:szCs w:val="20"/>
        </w:rPr>
        <w:t>，通过推行一基多孔、槽探回填、垃圾填埋与分类处理等绿色勘查手段，并采用充填式采矿、减尘抑尘等绿色开采技术，</w:t>
      </w:r>
      <w:bookmarkStart w:id="52" w:name="OLE_LINK6"/>
      <w:r>
        <w:rPr>
          <w:rFonts w:ascii="宋体" w:hAnsi="Times New Roman"/>
          <w:color w:val="000000" w:themeColor="text1"/>
          <w:kern w:val="0"/>
          <w:szCs w:val="20"/>
        </w:rPr>
        <w:t>高效利用矿产资源，最大限度降低对矿区环境的扰动破坏</w:t>
      </w:r>
      <w:bookmarkEnd w:id="47"/>
      <w:bookmarkEnd w:id="48"/>
      <w:bookmarkEnd w:id="52"/>
      <w:r>
        <w:rPr>
          <w:rFonts w:ascii="宋体" w:hAnsi="Times New Roman"/>
          <w:color w:val="000000" w:themeColor="text1"/>
          <w:kern w:val="0"/>
          <w:szCs w:val="20"/>
        </w:rPr>
        <w:t>。</w:t>
      </w:r>
      <w:r>
        <w:rPr>
          <w:rFonts w:ascii="宋体" w:hAnsi="Times New Roman" w:hint="eastAsia"/>
          <w:color w:val="000000" w:themeColor="text1"/>
          <w:kern w:val="0"/>
          <w:szCs w:val="20"/>
        </w:rPr>
        <w:t>探矿权人必须严格履行矿权出让合同，足额落实勘查投入，切实保障投资强度，以推进勘查工作顺利开展，尽快实现探转采。</w:t>
      </w:r>
      <w:r>
        <w:rPr>
          <w:rFonts w:ascii="宋体" w:hAnsi="Times New Roman"/>
          <w:color w:val="000000" w:themeColor="text1"/>
          <w:kern w:val="0"/>
          <w:szCs w:val="20"/>
        </w:rPr>
        <w:t>依据《新疆维吾尔自治区矿产资源勘查投入监督管理规定》第九条规定</w:t>
      </w:r>
      <w:r>
        <w:rPr>
          <w:rFonts w:ascii="宋体" w:hAnsi="Times New Roman" w:hint="eastAsia"/>
          <w:color w:val="000000" w:themeColor="text1"/>
          <w:kern w:val="0"/>
          <w:szCs w:val="20"/>
        </w:rPr>
        <w:t>：</w:t>
      </w:r>
      <w:r>
        <w:rPr>
          <w:rFonts w:ascii="宋体" w:hAnsi="Times New Roman"/>
          <w:color w:val="000000" w:themeColor="text1"/>
          <w:kern w:val="0"/>
          <w:szCs w:val="20"/>
        </w:rPr>
        <w:t>未完成最低勘查投入要求的，由县级以上人民政府自然资源主管部门责令限期改正，逾期或拒不改正的依法进行处理，直至吊销矿</w:t>
      </w:r>
      <w:r>
        <w:rPr>
          <w:rFonts w:ascii="宋体" w:hAnsi="Times New Roman" w:hint="eastAsia"/>
          <w:color w:val="000000" w:themeColor="text1"/>
          <w:kern w:val="0"/>
          <w:szCs w:val="20"/>
        </w:rPr>
        <w:t>产</w:t>
      </w:r>
      <w:r>
        <w:rPr>
          <w:rFonts w:ascii="宋体" w:hAnsi="Times New Roman"/>
          <w:color w:val="000000" w:themeColor="text1"/>
          <w:kern w:val="0"/>
          <w:szCs w:val="20"/>
        </w:rPr>
        <w:t>资源勘查许可证。</w:t>
      </w:r>
      <w:bookmarkEnd w:id="49"/>
    </w:p>
    <w:bookmarkEnd w:id="50"/>
    <w:p w:rsidR="00235A0D" w:rsidRDefault="002977EB" w:rsidP="00CF666B">
      <w:pPr>
        <w:pStyle w:val="affd"/>
        <w:spacing w:beforeLines="100" w:afterLines="100"/>
        <w:rPr>
          <w:color w:val="000000" w:themeColor="text1"/>
        </w:rPr>
      </w:pPr>
      <w:r>
        <w:rPr>
          <w:color w:val="000000" w:themeColor="text1"/>
        </w:rPr>
        <w:t>矿山要求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矿山近三年内严格依照国家矿产资源法、安全生产法、环境保护法等相关法律法规，有序开展绿色采选、运输、加工、销售等各项生产经营活动，且剩余资源储量（按最新矿山储量年度报告）不少于三年。</w:t>
      </w:r>
      <w:r>
        <w:rPr>
          <w:rFonts w:ascii="宋体" w:hAnsi="Times New Roman" w:hint="eastAsia"/>
          <w:color w:val="000000" w:themeColor="text1"/>
          <w:kern w:val="0"/>
          <w:szCs w:val="20"/>
        </w:rPr>
        <w:t>针对</w:t>
      </w:r>
      <w:r>
        <w:rPr>
          <w:rFonts w:ascii="宋体" w:hAnsi="Times New Roman" w:hint="eastAsia"/>
          <w:color w:val="000000" w:themeColor="text1"/>
          <w:kern w:val="0"/>
          <w:szCs w:val="20"/>
        </w:rPr>
        <w:t>克孜勒苏柯尔克孜自治州</w:t>
      </w:r>
      <w:r>
        <w:rPr>
          <w:rFonts w:ascii="宋体" w:hAnsi="Times New Roman" w:hint="eastAsia"/>
          <w:color w:val="000000" w:themeColor="text1"/>
          <w:kern w:val="0"/>
          <w:szCs w:val="20"/>
        </w:rPr>
        <w:t>辖区内矿山，若矿产资源储量达到大型的，需在</w:t>
      </w:r>
      <w:r>
        <w:rPr>
          <w:rFonts w:ascii="宋体" w:hAnsi="Times New Roman" w:hint="eastAsia"/>
          <w:color w:val="000000" w:themeColor="text1"/>
          <w:kern w:val="0"/>
          <w:szCs w:val="20"/>
        </w:rPr>
        <w:t>3</w:t>
      </w:r>
      <w:r>
        <w:rPr>
          <w:rFonts w:ascii="宋体" w:hAnsi="Times New Roman" w:hint="eastAsia"/>
          <w:color w:val="000000" w:themeColor="text1"/>
          <w:kern w:val="0"/>
          <w:szCs w:val="20"/>
        </w:rPr>
        <w:t>年内完成勘探工作，并完成地质报告评审；对于矿产资源储量规模为中型的，应在</w:t>
      </w:r>
      <w:r>
        <w:rPr>
          <w:rFonts w:ascii="宋体" w:hAnsi="Times New Roman" w:hint="eastAsia"/>
          <w:color w:val="000000" w:themeColor="text1"/>
          <w:kern w:val="0"/>
          <w:szCs w:val="20"/>
        </w:rPr>
        <w:t>2</w:t>
      </w:r>
      <w:r>
        <w:rPr>
          <w:rFonts w:ascii="宋体" w:hAnsi="Times New Roman" w:hint="eastAsia"/>
          <w:color w:val="000000" w:themeColor="text1"/>
          <w:kern w:val="0"/>
          <w:szCs w:val="20"/>
        </w:rPr>
        <w:t>年内完成详查及以上勘查工作，并完成地质报告评</w:t>
      </w:r>
      <w:r>
        <w:rPr>
          <w:rFonts w:ascii="宋体" w:hAnsi="Times New Roman" w:hint="eastAsia"/>
          <w:color w:val="000000" w:themeColor="text1"/>
          <w:kern w:val="0"/>
          <w:szCs w:val="20"/>
        </w:rPr>
        <w:t>审；对于矿产资源储量规模为小型的，应在</w:t>
      </w:r>
      <w:r>
        <w:rPr>
          <w:rFonts w:ascii="宋体" w:hAnsi="Times New Roman" w:hint="eastAsia"/>
          <w:color w:val="000000" w:themeColor="text1"/>
          <w:kern w:val="0"/>
          <w:szCs w:val="20"/>
        </w:rPr>
        <w:t>1</w:t>
      </w:r>
      <w:r>
        <w:rPr>
          <w:rFonts w:ascii="宋体" w:hAnsi="Times New Roman" w:hint="eastAsia"/>
          <w:color w:val="000000" w:themeColor="text1"/>
          <w:kern w:val="0"/>
          <w:szCs w:val="20"/>
        </w:rPr>
        <w:t>年内完成详查及以上勘查工作，并完成地质报</w:t>
      </w:r>
      <w:r>
        <w:rPr>
          <w:rFonts w:ascii="宋体" w:hAnsi="Times New Roman" w:hint="eastAsia"/>
          <w:color w:val="000000" w:themeColor="text1"/>
          <w:kern w:val="0"/>
          <w:szCs w:val="20"/>
        </w:rPr>
        <w:lastRenderedPageBreak/>
        <w:t>告评审。</w:t>
      </w:r>
      <w:r>
        <w:rPr>
          <w:rFonts w:ascii="宋体" w:hAnsi="Times New Roman" w:hint="eastAsia"/>
          <w:color w:val="000000" w:themeColor="text1"/>
          <w:kern w:val="0"/>
          <w:szCs w:val="20"/>
        </w:rPr>
        <w:t>政府</w:t>
      </w:r>
      <w:r>
        <w:rPr>
          <w:rFonts w:ascii="宋体" w:hAnsi="Times New Roman" w:hint="eastAsia"/>
          <w:color w:val="000000" w:themeColor="text1"/>
          <w:kern w:val="0"/>
          <w:szCs w:val="20"/>
        </w:rPr>
        <w:t>相关部门应强化勘查投资和监督管理，保障勘查工作按时、高质量完成。</w:t>
      </w:r>
    </w:p>
    <w:p w:rsidR="00235A0D" w:rsidRDefault="002977EB">
      <w:pPr>
        <w:pStyle w:val="affd"/>
        <w:spacing w:before="156" w:after="156"/>
        <w:rPr>
          <w:color w:val="000000" w:themeColor="text1"/>
        </w:rPr>
      </w:pPr>
      <w:r>
        <w:rPr>
          <w:color w:val="000000" w:themeColor="text1"/>
        </w:rPr>
        <w:t>矿区范围要求</w:t>
      </w:r>
    </w:p>
    <w:p w:rsidR="00235A0D" w:rsidRDefault="002977EB">
      <w:pPr>
        <w:spacing w:line="240" w:lineRule="auto"/>
        <w:ind w:firstLineChars="200" w:firstLine="420"/>
        <w:rPr>
          <w:rFonts w:ascii="宋体" w:hAnsi="Times New Roman"/>
          <w:color w:val="000000" w:themeColor="text1"/>
          <w:kern w:val="0"/>
          <w:szCs w:val="20"/>
        </w:rPr>
      </w:pPr>
      <w:bookmarkStart w:id="53" w:name="OLE_LINK10"/>
      <w:r>
        <w:rPr>
          <w:rFonts w:ascii="宋体" w:hAnsi="Times New Roman"/>
          <w:color w:val="000000" w:themeColor="text1"/>
          <w:kern w:val="0"/>
          <w:szCs w:val="20"/>
        </w:rPr>
        <w:t>矿</w:t>
      </w:r>
      <w:r>
        <w:rPr>
          <w:rFonts w:ascii="宋体" w:hAnsi="Times New Roman" w:hint="eastAsia"/>
          <w:color w:val="000000" w:themeColor="text1"/>
          <w:kern w:val="0"/>
          <w:szCs w:val="20"/>
        </w:rPr>
        <w:t>区</w:t>
      </w:r>
      <w:r>
        <w:rPr>
          <w:rFonts w:ascii="宋体" w:hAnsi="Times New Roman"/>
          <w:color w:val="000000" w:themeColor="text1"/>
          <w:kern w:val="0"/>
          <w:szCs w:val="20"/>
        </w:rPr>
        <w:t>范围未涉及生态保护红线（国家有规定的除外），</w:t>
      </w:r>
      <w:r>
        <w:rPr>
          <w:rFonts w:ascii="宋体" w:hAnsi="Times New Roman" w:hint="eastAsia"/>
          <w:color w:val="000000" w:themeColor="text1"/>
          <w:kern w:val="0"/>
          <w:szCs w:val="20"/>
        </w:rPr>
        <w:t>应</w:t>
      </w:r>
      <w:r>
        <w:rPr>
          <w:rFonts w:ascii="宋体" w:hAnsi="Times New Roman"/>
          <w:color w:val="000000" w:themeColor="text1"/>
          <w:kern w:val="0"/>
          <w:szCs w:val="20"/>
        </w:rPr>
        <w:t>符合《</w:t>
      </w:r>
      <w:r>
        <w:rPr>
          <w:rFonts w:ascii="宋体" w:hAnsi="Times New Roman" w:hint="eastAsia"/>
          <w:color w:val="000000" w:themeColor="text1"/>
          <w:kern w:val="0"/>
          <w:szCs w:val="20"/>
        </w:rPr>
        <w:t>克孜勒苏柯尔克孜自治州</w:t>
      </w:r>
      <w:r>
        <w:rPr>
          <w:rFonts w:ascii="宋体" w:hAnsi="Times New Roman"/>
          <w:color w:val="000000" w:themeColor="text1"/>
          <w:kern w:val="0"/>
          <w:szCs w:val="20"/>
        </w:rPr>
        <w:t>国土空间总体规划（</w:t>
      </w:r>
      <w:r>
        <w:rPr>
          <w:rFonts w:ascii="宋体" w:hAnsi="Times New Roman"/>
          <w:color w:val="000000" w:themeColor="text1"/>
          <w:kern w:val="0"/>
          <w:szCs w:val="20"/>
        </w:rPr>
        <w:t>2021-2035</w:t>
      </w:r>
      <w:r>
        <w:rPr>
          <w:rFonts w:ascii="宋体" w:hAnsi="Times New Roman"/>
          <w:color w:val="000000" w:themeColor="text1"/>
          <w:kern w:val="0"/>
          <w:szCs w:val="20"/>
        </w:rPr>
        <w:t>年）》及相关县（市）国土空间规划要求，确保矿山开采活动在合理的空间范围内开展。</w:t>
      </w:r>
      <w:bookmarkEnd w:id="53"/>
    </w:p>
    <w:p w:rsidR="00235A0D" w:rsidRDefault="002977EB">
      <w:pPr>
        <w:pStyle w:val="affc"/>
        <w:spacing w:before="312" w:after="312"/>
        <w:rPr>
          <w:color w:val="000000" w:themeColor="text1"/>
        </w:rPr>
      </w:pPr>
      <w:r>
        <w:rPr>
          <w:rFonts w:hint="eastAsia"/>
          <w:color w:val="000000" w:themeColor="text1"/>
        </w:rPr>
        <w:t>矿区环境</w:t>
      </w:r>
    </w:p>
    <w:p w:rsidR="00235A0D" w:rsidRDefault="002977EB">
      <w:pPr>
        <w:pStyle w:val="affd"/>
        <w:spacing w:before="156" w:after="156"/>
        <w:rPr>
          <w:color w:val="000000" w:themeColor="text1"/>
        </w:rPr>
      </w:pPr>
      <w:r>
        <w:rPr>
          <w:rFonts w:hint="eastAsia"/>
          <w:color w:val="000000" w:themeColor="text1"/>
        </w:rPr>
        <w:t>矿容矿貌要求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功能分区明确、布局合理，配套设施齐全，建筑维护良好，各分区整洁有序，生产区规范设</w:t>
      </w:r>
      <w:r>
        <w:rPr>
          <w:rFonts w:ascii="宋体" w:hAnsi="Times New Roman" w:hint="eastAsia"/>
          <w:color w:val="000000" w:themeColor="text1"/>
          <w:kern w:val="0"/>
          <w:szCs w:val="20"/>
        </w:rPr>
        <w:t>置</w:t>
      </w:r>
      <w:r>
        <w:rPr>
          <w:rFonts w:ascii="宋体" w:hAnsi="Times New Roman" w:hint="eastAsia"/>
          <w:color w:val="000000" w:themeColor="text1"/>
          <w:kern w:val="0"/>
          <w:szCs w:val="20"/>
        </w:rPr>
        <w:t>标牌，地面运输系统采取防尘措施；矿区绿化</w:t>
      </w:r>
      <w:r>
        <w:rPr>
          <w:rFonts w:ascii="宋体" w:hAnsi="Times New Roman" w:hint="eastAsia"/>
          <w:color w:val="000000" w:themeColor="text1"/>
          <w:kern w:val="0"/>
          <w:szCs w:val="20"/>
        </w:rPr>
        <w:t>要与周边环境协调，选用本土植物，实现可绿化区域全覆盖，露天开采矿山的排土场需治理、复垦和绿化。</w:t>
      </w:r>
    </w:p>
    <w:p w:rsidR="00235A0D" w:rsidRDefault="002977EB">
      <w:pPr>
        <w:pStyle w:val="affc"/>
        <w:spacing w:before="312" w:after="312"/>
        <w:rPr>
          <w:color w:val="000000" w:themeColor="text1"/>
        </w:rPr>
      </w:pPr>
      <w:bookmarkStart w:id="54" w:name="BookMark8"/>
      <w:bookmarkEnd w:id="23"/>
      <w:r>
        <w:rPr>
          <w:rFonts w:hint="eastAsia"/>
          <w:color w:val="000000" w:themeColor="text1"/>
        </w:rPr>
        <w:t>资源开采</w:t>
      </w:r>
    </w:p>
    <w:p w:rsidR="00235A0D" w:rsidRDefault="002977EB" w:rsidP="00CF666B">
      <w:pPr>
        <w:pStyle w:val="affffffff7"/>
        <w:spacing w:beforeLines="100" w:afterLines="100"/>
        <w:rPr>
          <w:color w:val="000000" w:themeColor="text1"/>
        </w:rPr>
      </w:pPr>
      <w:r>
        <w:rPr>
          <w:rFonts w:ascii="黑体" w:eastAsia="黑体" w:hint="eastAsia"/>
          <w:color w:val="000000" w:themeColor="text1"/>
        </w:rPr>
        <w:t>矿山建设规模要求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矿山建设规模符合《新疆维吾尔自治区矿产资源总体规划》《新疆维吾尔自治区</w:t>
      </w:r>
      <w:r>
        <w:rPr>
          <w:rFonts w:ascii="宋体" w:hAnsi="Times New Roman" w:hint="eastAsia"/>
          <w:color w:val="000000" w:themeColor="text1"/>
          <w:kern w:val="0"/>
          <w:szCs w:val="20"/>
        </w:rPr>
        <w:t>28</w:t>
      </w:r>
      <w:r>
        <w:rPr>
          <w:rFonts w:ascii="宋体" w:hAnsi="Times New Roman" w:hint="eastAsia"/>
          <w:color w:val="000000" w:themeColor="text1"/>
          <w:kern w:val="0"/>
          <w:szCs w:val="20"/>
        </w:rPr>
        <w:t>个国家重点生态功能区县（市）产业准入负面清单》，并结合</w:t>
      </w:r>
      <w:r>
        <w:rPr>
          <w:rFonts w:ascii="宋体" w:hAnsi="Times New Roman" w:hint="eastAsia"/>
          <w:color w:val="000000" w:themeColor="text1"/>
          <w:kern w:val="0"/>
          <w:szCs w:val="20"/>
        </w:rPr>
        <w:t>克孜勒苏柯尔克孜自治州</w:t>
      </w:r>
      <w:r>
        <w:rPr>
          <w:rFonts w:ascii="宋体" w:hAnsi="Times New Roman" w:hint="eastAsia"/>
          <w:color w:val="000000" w:themeColor="text1"/>
          <w:kern w:val="0"/>
          <w:szCs w:val="20"/>
        </w:rPr>
        <w:t>矿产资源开发需求确定。依据评审备案储量规模，按就高原则建设，优化审批、协同部门，促进高效转化，保障有序开发。对于铁、锰等黑色金属矿产，需加大矿建投资规模，不再新建建设规模为小型的矿山，超低品位钒钛磁铁矿只允许新建矿山建设规模为大型的矿山，建筑用砂矿只允许新建矿山建设规模为中型及以上的矿山，其他矿种最低开采设计规模均优于国家、自治区标准或取其上限，县级以上（含县级）批准的公益性、基础性工程建设项目可根据实际需求采用国家和行业规定的标准，见表</w:t>
      </w:r>
      <w:r>
        <w:rPr>
          <w:rFonts w:ascii="宋体" w:hAnsi="Times New Roman" w:hint="eastAsia"/>
          <w:color w:val="000000" w:themeColor="text1"/>
          <w:kern w:val="0"/>
          <w:szCs w:val="20"/>
        </w:rPr>
        <w:t>1</w:t>
      </w:r>
      <w:r>
        <w:rPr>
          <w:rFonts w:ascii="宋体" w:hAnsi="Times New Roman" w:hint="eastAsia"/>
          <w:color w:val="000000" w:themeColor="text1"/>
          <w:kern w:val="0"/>
          <w:szCs w:val="20"/>
        </w:rPr>
        <w:t>。</w:t>
      </w:r>
    </w:p>
    <w:p w:rsidR="00235A0D" w:rsidRDefault="002977EB">
      <w:pPr>
        <w:pStyle w:val="aff2"/>
        <w:spacing w:before="156" w:after="156"/>
        <w:rPr>
          <w:color w:val="000000" w:themeColor="text1"/>
        </w:rPr>
      </w:pPr>
      <w:bookmarkStart w:id="55" w:name="OLE_LINK22"/>
      <w:r>
        <w:rPr>
          <w:color w:val="000000" w:themeColor="text1"/>
        </w:rPr>
        <w:t>主要矿产</w:t>
      </w:r>
      <w:r>
        <w:rPr>
          <w:rFonts w:hint="eastAsia"/>
          <w:color w:val="000000" w:themeColor="text1"/>
        </w:rPr>
        <w:t>资源</w:t>
      </w:r>
      <w:r>
        <w:rPr>
          <w:color w:val="000000" w:themeColor="text1"/>
        </w:rPr>
        <w:t>矿山建设规模</w:t>
      </w:r>
      <w:r>
        <w:rPr>
          <w:rFonts w:hint="eastAsia"/>
          <w:color w:val="000000" w:themeColor="text1"/>
        </w:rPr>
        <w:t>（表中“</w:t>
      </w:r>
      <w:r>
        <w:rPr>
          <w:rFonts w:ascii="宋体" w:eastAsia="宋体"/>
          <w:color w:val="000000" w:themeColor="text1"/>
          <w:sz w:val="18"/>
          <w:szCs w:val="18"/>
        </w:rPr>
        <w:t>-</w:t>
      </w:r>
      <w:r>
        <w:rPr>
          <w:rFonts w:hint="eastAsia"/>
          <w:color w:val="000000" w:themeColor="text1"/>
        </w:rPr>
        <w:t>”为取消该生产规模）</w:t>
      </w:r>
    </w:p>
    <w:tbl>
      <w:tblPr>
        <w:tblW w:w="9003" w:type="dxa"/>
        <w:jc w:val="center"/>
        <w:tblBorders>
          <w:top w:val="single" w:sz="12" w:space="0" w:color="auto"/>
          <w:bottom w:val="single" w:sz="12" w:space="0" w:color="auto"/>
          <w:insideH w:val="single" w:sz="8" w:space="0" w:color="auto"/>
          <w:insideV w:val="single" w:sz="8" w:space="0" w:color="auto"/>
        </w:tblBorders>
        <w:shd w:val="clear" w:color="auto" w:fill="CCFFFF"/>
        <w:tblLayout w:type="fixed"/>
        <w:tblLook w:val="04A0"/>
      </w:tblPr>
      <w:tblGrid>
        <w:gridCol w:w="2508"/>
        <w:gridCol w:w="1140"/>
        <w:gridCol w:w="1062"/>
        <w:gridCol w:w="900"/>
        <w:gridCol w:w="675"/>
        <w:gridCol w:w="1038"/>
        <w:gridCol w:w="1680"/>
      </w:tblGrid>
      <w:tr w:rsidR="00235A0D">
        <w:trPr>
          <w:trHeight w:val="249"/>
          <w:tblHeader/>
          <w:jc w:val="center"/>
        </w:trPr>
        <w:tc>
          <w:tcPr>
            <w:tcW w:w="2508" w:type="dxa"/>
            <w:tcBorders>
              <w:top w:val="single" w:sz="8" w:space="0" w:color="auto"/>
              <w:left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矿产名称</w:t>
            </w:r>
          </w:p>
        </w:tc>
        <w:tc>
          <w:tcPr>
            <w:tcW w:w="1140" w:type="dxa"/>
            <w:tcBorders>
              <w:top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单位</w:t>
            </w:r>
            <w:r>
              <w:rPr>
                <w:rFonts w:ascii="宋体" w:hAnsi="Times New Roman"/>
                <w:color w:val="000000" w:themeColor="text1"/>
                <w:kern w:val="0"/>
                <w:sz w:val="18"/>
                <w:szCs w:val="18"/>
              </w:rPr>
              <w:t>/</w:t>
            </w:r>
            <w:r>
              <w:rPr>
                <w:rFonts w:ascii="宋体" w:hAnsi="Times New Roman"/>
                <w:color w:val="000000" w:themeColor="text1"/>
                <w:kern w:val="0"/>
                <w:sz w:val="18"/>
                <w:szCs w:val="18"/>
              </w:rPr>
              <w:t>年</w:t>
            </w:r>
          </w:p>
        </w:tc>
        <w:tc>
          <w:tcPr>
            <w:tcW w:w="1062" w:type="dxa"/>
            <w:tcBorders>
              <w:top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大型</w:t>
            </w:r>
          </w:p>
        </w:tc>
        <w:tc>
          <w:tcPr>
            <w:tcW w:w="900" w:type="dxa"/>
            <w:tcBorders>
              <w:top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中型</w:t>
            </w:r>
          </w:p>
        </w:tc>
        <w:tc>
          <w:tcPr>
            <w:tcW w:w="675" w:type="dxa"/>
            <w:tcBorders>
              <w:top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小型</w:t>
            </w:r>
          </w:p>
        </w:tc>
        <w:tc>
          <w:tcPr>
            <w:tcW w:w="1038" w:type="dxa"/>
            <w:tcBorders>
              <w:top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最低服</w:t>
            </w:r>
          </w:p>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务年限</w:t>
            </w:r>
          </w:p>
        </w:tc>
        <w:tc>
          <w:tcPr>
            <w:tcW w:w="1680" w:type="dxa"/>
            <w:tcBorders>
              <w:top w:val="single" w:sz="8" w:space="0" w:color="auto"/>
              <w:right w:val="single" w:sz="8" w:space="0" w:color="auto"/>
            </w:tcBorders>
            <w:shd w:val="clear" w:color="auto" w:fill="FFFFFF"/>
            <w:vAlign w:val="center"/>
          </w:tcPr>
          <w:p w:rsidR="00235A0D" w:rsidRDefault="002977EB">
            <w:pPr>
              <w:snapToGrid w:val="0"/>
              <w:spacing w:line="228" w:lineRule="auto"/>
              <w:jc w:val="center"/>
              <w:rPr>
                <w:rFonts w:ascii="宋体" w:hAnsi="Times New Roman"/>
                <w:color w:val="000000" w:themeColor="text1"/>
                <w:kern w:val="0"/>
                <w:sz w:val="18"/>
                <w:szCs w:val="18"/>
              </w:rPr>
            </w:pPr>
            <w:r>
              <w:rPr>
                <w:rFonts w:ascii="宋体" w:hAnsi="Times New Roman"/>
                <w:color w:val="000000" w:themeColor="text1"/>
                <w:kern w:val="0"/>
                <w:sz w:val="18"/>
                <w:szCs w:val="18"/>
              </w:rPr>
              <w:t>备注</w:t>
            </w: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地热</w:t>
            </w:r>
            <w:r>
              <w:rPr>
                <w:rFonts w:ascii="宋体" w:hAnsi="Times New Roman"/>
                <w:color w:val="000000" w:themeColor="text1"/>
                <w:kern w:val="0"/>
                <w:sz w:val="18"/>
                <w:szCs w:val="18"/>
              </w:rPr>
              <w:t>(</w:t>
            </w:r>
            <w:r>
              <w:rPr>
                <w:rFonts w:ascii="宋体" w:hAnsi="Times New Roman"/>
                <w:color w:val="000000" w:themeColor="text1"/>
                <w:kern w:val="0"/>
                <w:sz w:val="18"/>
                <w:szCs w:val="18"/>
              </w:rPr>
              <w:t>热水</w:t>
            </w:r>
            <w:r>
              <w:rPr>
                <w:rFonts w:ascii="宋体" w:hAnsi="Times New Roman"/>
                <w:color w:val="000000" w:themeColor="text1"/>
                <w:kern w:val="0"/>
                <w:sz w:val="18"/>
                <w:szCs w:val="18"/>
              </w:rPr>
              <w:t>)</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万立方米</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20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矿泉水</w:t>
            </w:r>
          </w:p>
        </w:tc>
        <w:tc>
          <w:tcPr>
            <w:tcW w:w="1140" w:type="dxa"/>
            <w:shd w:val="clear" w:color="auto" w:fill="FFFFFF"/>
            <w:vAlign w:val="bottom"/>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万立方米</w:t>
            </w:r>
          </w:p>
        </w:tc>
        <w:tc>
          <w:tcPr>
            <w:tcW w:w="1062" w:type="dxa"/>
            <w:shd w:val="clear" w:color="auto" w:fill="FFFFFF"/>
            <w:vAlign w:val="bottom"/>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900" w:type="dxa"/>
            <w:shd w:val="clear" w:color="auto" w:fill="FFFFFF"/>
            <w:vAlign w:val="bottom"/>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675" w:type="dxa"/>
            <w:shd w:val="clear" w:color="auto" w:fill="FFFFFF"/>
            <w:vAlign w:val="bottom"/>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铁（地下开采</w:t>
            </w:r>
            <w:r>
              <w:rPr>
                <w:rFonts w:ascii="宋体" w:hAnsi="Times New Roman"/>
                <w:color w:val="000000" w:themeColor="text1"/>
                <w:kern w:val="0"/>
                <w:sz w:val="18"/>
                <w:szCs w:val="18"/>
              </w:rPr>
              <w:t>/</w:t>
            </w:r>
            <w:r>
              <w:rPr>
                <w:rFonts w:ascii="宋体" w:hAnsi="Times New Roman"/>
                <w:color w:val="000000" w:themeColor="text1"/>
                <w:kern w:val="0"/>
                <w:sz w:val="18"/>
                <w:szCs w:val="18"/>
              </w:rPr>
              <w:t>露天开采）</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100/200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hint="eastAsia"/>
                <w:color w:val="000000" w:themeColor="text1"/>
                <w:kern w:val="0"/>
                <w:sz w:val="18"/>
                <w:szCs w:val="18"/>
              </w:rPr>
              <w:t>3</w:t>
            </w:r>
            <w:r>
              <w:rPr>
                <w:rFonts w:ascii="宋体" w:hAnsi="Times New Roman"/>
                <w:color w:val="000000" w:themeColor="text1"/>
                <w:kern w:val="0"/>
                <w:sz w:val="18"/>
                <w:szCs w:val="18"/>
              </w:rPr>
              <w:t>0/60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920"/>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超低</w:t>
            </w:r>
            <w:r>
              <w:rPr>
                <w:rFonts w:ascii="宋体" w:hAnsi="Times New Roman" w:hint="eastAsia"/>
                <w:color w:val="000000" w:themeColor="text1"/>
                <w:kern w:val="0"/>
                <w:sz w:val="18"/>
                <w:szCs w:val="18"/>
              </w:rPr>
              <w:t>品位</w:t>
            </w:r>
            <w:r>
              <w:rPr>
                <w:rFonts w:ascii="宋体" w:hAnsi="Times New Roman"/>
                <w:color w:val="000000" w:themeColor="text1"/>
                <w:kern w:val="0"/>
                <w:sz w:val="18"/>
                <w:szCs w:val="18"/>
              </w:rPr>
              <w:t>钒钛磁铁（地下开采</w:t>
            </w:r>
            <w:r>
              <w:rPr>
                <w:rFonts w:ascii="宋体" w:hAnsi="Times New Roman"/>
                <w:color w:val="000000" w:themeColor="text1"/>
                <w:kern w:val="0"/>
                <w:sz w:val="18"/>
                <w:szCs w:val="18"/>
              </w:rPr>
              <w:t>/</w:t>
            </w:r>
            <w:r>
              <w:rPr>
                <w:rFonts w:ascii="宋体" w:hAnsi="Times New Roman"/>
                <w:color w:val="000000" w:themeColor="text1"/>
                <w:kern w:val="0"/>
                <w:sz w:val="18"/>
                <w:szCs w:val="18"/>
              </w:rPr>
              <w:t>露天开采）</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100/200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锰</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铜</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铅锌</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15</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金（岩金）（地下</w:t>
            </w:r>
            <w:r>
              <w:rPr>
                <w:rFonts w:ascii="宋体" w:hAnsi="Times New Roman"/>
                <w:color w:val="000000" w:themeColor="text1"/>
                <w:kern w:val="0"/>
                <w:sz w:val="18"/>
                <w:szCs w:val="18"/>
              </w:rPr>
              <w:t>/</w:t>
            </w:r>
            <w:r>
              <w:rPr>
                <w:rFonts w:ascii="宋体" w:hAnsi="Times New Roman"/>
                <w:color w:val="000000" w:themeColor="text1"/>
                <w:kern w:val="0"/>
                <w:sz w:val="18"/>
                <w:szCs w:val="18"/>
              </w:rPr>
              <w:t>露天开采）</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15/15</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6/9</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不再新建日处理岩金矿石</w:t>
            </w:r>
            <w:r>
              <w:rPr>
                <w:rFonts w:ascii="宋体" w:hAnsi="Times New Roman"/>
                <w:color w:val="000000" w:themeColor="text1"/>
                <w:kern w:val="0"/>
                <w:sz w:val="18"/>
                <w:szCs w:val="18"/>
              </w:rPr>
              <w:t>100/300</w:t>
            </w:r>
            <w:r>
              <w:rPr>
                <w:rFonts w:ascii="宋体" w:hAnsi="Times New Roman"/>
                <w:color w:val="000000" w:themeColor="text1"/>
                <w:kern w:val="0"/>
                <w:sz w:val="18"/>
                <w:szCs w:val="18"/>
              </w:rPr>
              <w:t>吨以下的地下、露天采选项目</w:t>
            </w: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lastRenderedPageBreak/>
              <w:t>硫铁矿</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20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重晶石</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萤石（</w:t>
            </w:r>
            <w:r>
              <w:rPr>
                <w:rFonts w:ascii="宋体" w:hAnsi="Times New Roman"/>
                <w:color w:val="000000" w:themeColor="text1"/>
                <w:kern w:val="0"/>
                <w:sz w:val="18"/>
                <w:szCs w:val="18"/>
              </w:rPr>
              <w:t>CaF2</w:t>
            </w:r>
            <w:r>
              <w:rPr>
                <w:rFonts w:ascii="宋体" w:hAnsi="Times New Roman"/>
                <w:color w:val="000000" w:themeColor="text1"/>
                <w:kern w:val="0"/>
                <w:sz w:val="18"/>
                <w:szCs w:val="18"/>
              </w:rPr>
              <w:t>）</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8</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石灰岩</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冶金用石英砂</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60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20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玻璃用石英岩</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石膏</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矿石万吨</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建筑用石材</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万立方米</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1.5</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饰面用石材</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万立方米</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0.5</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0.3</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砖瓦用页岩（粘土）</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万立方米</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13</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建筑用砂</w:t>
            </w:r>
          </w:p>
        </w:tc>
        <w:tc>
          <w:tcPr>
            <w:tcW w:w="114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万立方米</w:t>
            </w:r>
          </w:p>
        </w:tc>
        <w:tc>
          <w:tcPr>
            <w:tcW w:w="1062"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30</w:t>
            </w:r>
          </w:p>
        </w:tc>
        <w:tc>
          <w:tcPr>
            <w:tcW w:w="900"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13</w:t>
            </w:r>
          </w:p>
        </w:tc>
        <w:tc>
          <w:tcPr>
            <w:tcW w:w="675"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w:t>
            </w:r>
          </w:p>
        </w:tc>
        <w:tc>
          <w:tcPr>
            <w:tcW w:w="1038" w:type="dxa"/>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r>
              <w:rPr>
                <w:rFonts w:ascii="宋体" w:hAnsi="Times New Roman"/>
                <w:color w:val="000000" w:themeColor="text1"/>
                <w:kern w:val="0"/>
                <w:sz w:val="18"/>
                <w:szCs w:val="18"/>
              </w:rPr>
              <w:t>年</w:t>
            </w:r>
          </w:p>
        </w:tc>
        <w:tc>
          <w:tcPr>
            <w:tcW w:w="1680" w:type="dxa"/>
            <w:tcBorders>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bottom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玉石</w:t>
            </w:r>
          </w:p>
        </w:tc>
        <w:tc>
          <w:tcPr>
            <w:tcW w:w="1140" w:type="dxa"/>
            <w:tcBorders>
              <w:bottom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矿石</w:t>
            </w:r>
            <w:r>
              <w:rPr>
                <w:rFonts w:ascii="宋体" w:hAnsi="Times New Roman"/>
                <w:color w:val="000000" w:themeColor="text1"/>
                <w:kern w:val="0"/>
                <w:sz w:val="18"/>
                <w:szCs w:val="18"/>
              </w:rPr>
              <w:t xml:space="preserve"> </w:t>
            </w:r>
            <w:r>
              <w:rPr>
                <w:rFonts w:ascii="宋体" w:hAnsi="Times New Roman"/>
                <w:color w:val="000000" w:themeColor="text1"/>
                <w:kern w:val="0"/>
                <w:sz w:val="18"/>
                <w:szCs w:val="18"/>
              </w:rPr>
              <w:t>吨</w:t>
            </w:r>
          </w:p>
        </w:tc>
        <w:tc>
          <w:tcPr>
            <w:tcW w:w="1062" w:type="dxa"/>
            <w:tcBorders>
              <w:bottom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20</w:t>
            </w:r>
          </w:p>
        </w:tc>
        <w:tc>
          <w:tcPr>
            <w:tcW w:w="900" w:type="dxa"/>
            <w:tcBorders>
              <w:bottom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10</w:t>
            </w:r>
          </w:p>
        </w:tc>
        <w:tc>
          <w:tcPr>
            <w:tcW w:w="675" w:type="dxa"/>
            <w:tcBorders>
              <w:bottom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p>
        </w:tc>
        <w:tc>
          <w:tcPr>
            <w:tcW w:w="1038" w:type="dxa"/>
            <w:tcBorders>
              <w:bottom w:val="single" w:sz="8" w:space="0" w:color="auto"/>
            </w:tcBorders>
            <w:shd w:val="clear" w:color="auto" w:fill="FFFFFF"/>
            <w:vAlign w:val="center"/>
          </w:tcPr>
          <w:p w:rsidR="00235A0D" w:rsidRDefault="002977EB">
            <w:pPr>
              <w:widowControl/>
              <w:adjustRightInd/>
              <w:spacing w:line="320" w:lineRule="exact"/>
              <w:jc w:val="center"/>
              <w:textAlignment w:val="center"/>
              <w:rPr>
                <w:rFonts w:ascii="宋体" w:hAnsi="Times New Roman"/>
                <w:color w:val="000000" w:themeColor="text1"/>
                <w:kern w:val="0"/>
                <w:sz w:val="18"/>
                <w:szCs w:val="18"/>
              </w:rPr>
            </w:pPr>
            <w:r>
              <w:rPr>
                <w:rFonts w:ascii="宋体" w:hAnsi="Times New Roman"/>
                <w:color w:val="000000" w:themeColor="text1"/>
                <w:kern w:val="0"/>
                <w:sz w:val="18"/>
                <w:szCs w:val="18"/>
              </w:rPr>
              <w:t>5</w:t>
            </w:r>
            <w:r>
              <w:rPr>
                <w:rFonts w:ascii="宋体" w:hAnsi="Times New Roman"/>
                <w:color w:val="000000" w:themeColor="text1"/>
                <w:kern w:val="0"/>
                <w:sz w:val="18"/>
                <w:szCs w:val="18"/>
              </w:rPr>
              <w:t>年</w:t>
            </w:r>
          </w:p>
        </w:tc>
        <w:tc>
          <w:tcPr>
            <w:tcW w:w="1680" w:type="dxa"/>
            <w:tcBorders>
              <w:bottom w:val="single" w:sz="8" w:space="0" w:color="auto"/>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tr w:rsidR="00235A0D">
        <w:trPr>
          <w:trHeight w:val="249"/>
          <w:jc w:val="center"/>
        </w:trPr>
        <w:tc>
          <w:tcPr>
            <w:tcW w:w="2508" w:type="dxa"/>
            <w:tcBorders>
              <w:left w:val="single" w:sz="8" w:space="0" w:color="auto"/>
              <w:bottom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c>
          <w:tcPr>
            <w:tcW w:w="1140" w:type="dxa"/>
            <w:tcBorders>
              <w:bottom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c>
          <w:tcPr>
            <w:tcW w:w="1062" w:type="dxa"/>
            <w:tcBorders>
              <w:bottom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c>
          <w:tcPr>
            <w:tcW w:w="900" w:type="dxa"/>
            <w:tcBorders>
              <w:bottom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c>
          <w:tcPr>
            <w:tcW w:w="675" w:type="dxa"/>
            <w:tcBorders>
              <w:bottom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c>
          <w:tcPr>
            <w:tcW w:w="1038" w:type="dxa"/>
            <w:tcBorders>
              <w:bottom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c>
          <w:tcPr>
            <w:tcW w:w="1680" w:type="dxa"/>
            <w:tcBorders>
              <w:bottom w:val="single" w:sz="8" w:space="0" w:color="auto"/>
              <w:right w:val="single" w:sz="8" w:space="0" w:color="auto"/>
            </w:tcBorders>
            <w:shd w:val="clear" w:color="auto" w:fill="FFFFFF"/>
            <w:vAlign w:val="center"/>
          </w:tcPr>
          <w:p w:rsidR="00235A0D" w:rsidRDefault="00235A0D">
            <w:pPr>
              <w:widowControl/>
              <w:adjustRightInd/>
              <w:spacing w:line="320" w:lineRule="exact"/>
              <w:jc w:val="center"/>
              <w:textAlignment w:val="center"/>
              <w:rPr>
                <w:rFonts w:ascii="宋体" w:hAnsi="Times New Roman"/>
                <w:color w:val="000000" w:themeColor="text1"/>
                <w:kern w:val="0"/>
                <w:sz w:val="18"/>
                <w:szCs w:val="18"/>
              </w:rPr>
            </w:pPr>
          </w:p>
        </w:tc>
      </w:tr>
      <w:bookmarkEnd w:id="55"/>
    </w:tbl>
    <w:p w:rsidR="00235A0D" w:rsidRDefault="00235A0D">
      <w:pPr>
        <w:pStyle w:val="affffffff7"/>
        <w:numPr>
          <w:ilvl w:val="2"/>
          <w:numId w:val="0"/>
        </w:numPr>
        <w:rPr>
          <w:color w:val="000000" w:themeColor="text1"/>
        </w:rPr>
      </w:pPr>
    </w:p>
    <w:p w:rsidR="00235A0D" w:rsidRDefault="002977EB" w:rsidP="00CF666B">
      <w:pPr>
        <w:pStyle w:val="affffffff7"/>
        <w:spacing w:beforeLines="100" w:afterLines="100"/>
        <w:rPr>
          <w:color w:val="000000" w:themeColor="text1"/>
        </w:rPr>
      </w:pPr>
      <w:r>
        <w:rPr>
          <w:rFonts w:ascii="黑体" w:eastAsia="黑体" w:hint="eastAsia"/>
          <w:color w:val="000000" w:themeColor="text1"/>
        </w:rPr>
        <w:t>采矿权建设强度要求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在</w:t>
      </w:r>
      <w:r>
        <w:rPr>
          <w:rFonts w:ascii="宋体" w:hAnsi="Times New Roman" w:hint="eastAsia"/>
          <w:color w:val="000000" w:themeColor="text1"/>
          <w:kern w:val="0"/>
          <w:szCs w:val="20"/>
        </w:rPr>
        <w:t>克孜勒苏柯尔克孜自治州</w:t>
      </w:r>
      <w:r>
        <w:rPr>
          <w:rFonts w:ascii="宋体" w:hAnsi="Times New Roman" w:hint="eastAsia"/>
          <w:color w:val="000000" w:themeColor="text1"/>
          <w:kern w:val="0"/>
          <w:szCs w:val="20"/>
        </w:rPr>
        <w:t>辖区内</w:t>
      </w:r>
      <w:r>
        <w:rPr>
          <w:rFonts w:ascii="宋体" w:hAnsi="Times New Roman" w:hint="eastAsia"/>
          <w:color w:val="000000" w:themeColor="text1"/>
          <w:kern w:val="0"/>
          <w:szCs w:val="20"/>
        </w:rPr>
        <w:t>在取得施工许可证后</w:t>
      </w:r>
      <w:r>
        <w:rPr>
          <w:rFonts w:ascii="宋体" w:hAnsi="Times New Roman" w:hint="eastAsia"/>
          <w:color w:val="000000" w:themeColor="text1"/>
          <w:kern w:val="0"/>
          <w:szCs w:val="20"/>
        </w:rPr>
        <w:t>，新建、改扩建大型矿山需在</w:t>
      </w:r>
      <w:r>
        <w:rPr>
          <w:rFonts w:ascii="宋体" w:hAnsi="Times New Roman" w:hint="eastAsia"/>
          <w:color w:val="000000" w:themeColor="text1"/>
          <w:kern w:val="0"/>
          <w:szCs w:val="20"/>
        </w:rPr>
        <w:t>2</w:t>
      </w:r>
      <w:r>
        <w:rPr>
          <w:rFonts w:ascii="宋体" w:hAnsi="Times New Roman" w:hint="eastAsia"/>
          <w:color w:val="000000" w:themeColor="text1"/>
          <w:kern w:val="0"/>
          <w:szCs w:val="20"/>
        </w:rPr>
        <w:t>年内完成建设并在获得安全生产许可等法定手续后正式投入生产；中型矿山需在</w:t>
      </w:r>
      <w:r>
        <w:rPr>
          <w:rFonts w:ascii="宋体" w:hAnsi="Times New Roman" w:hint="eastAsia"/>
          <w:color w:val="000000" w:themeColor="text1"/>
          <w:kern w:val="0"/>
          <w:szCs w:val="20"/>
        </w:rPr>
        <w:t>1.5</w:t>
      </w:r>
      <w:r>
        <w:rPr>
          <w:rFonts w:ascii="宋体" w:hAnsi="Times New Roman" w:hint="eastAsia"/>
          <w:color w:val="000000" w:themeColor="text1"/>
          <w:kern w:val="0"/>
          <w:szCs w:val="20"/>
        </w:rPr>
        <w:t>年内完成建设并在获得安全生产许可等法定手续后正式投入生产；小型矿山需在</w:t>
      </w:r>
      <w:r>
        <w:rPr>
          <w:rFonts w:ascii="宋体" w:hAnsi="Times New Roman" w:hint="eastAsia"/>
          <w:color w:val="000000" w:themeColor="text1"/>
          <w:kern w:val="0"/>
          <w:szCs w:val="20"/>
        </w:rPr>
        <w:t>1</w:t>
      </w:r>
      <w:r>
        <w:rPr>
          <w:rFonts w:ascii="宋体" w:hAnsi="Times New Roman" w:hint="eastAsia"/>
          <w:color w:val="000000" w:themeColor="text1"/>
          <w:kern w:val="0"/>
          <w:szCs w:val="20"/>
        </w:rPr>
        <w:t>年内完成建设并在获得安全生产许可等法定手续后正式投入生产。通过明确责任期限，加强对采矿权建设进度的把控，促进矿山早日规模化生产。</w:t>
      </w:r>
    </w:p>
    <w:p w:rsidR="00235A0D" w:rsidRDefault="002977EB">
      <w:pPr>
        <w:pStyle w:val="affc"/>
        <w:spacing w:before="312" w:after="312"/>
        <w:rPr>
          <w:color w:val="000000" w:themeColor="text1"/>
        </w:rPr>
      </w:pPr>
      <w:r>
        <w:rPr>
          <w:rFonts w:hint="eastAsia"/>
          <w:color w:val="000000" w:themeColor="text1"/>
        </w:rPr>
        <w:t>资源综合利用</w:t>
      </w:r>
    </w:p>
    <w:p w:rsidR="00235A0D" w:rsidRDefault="002977EB">
      <w:pPr>
        <w:pStyle w:val="affd"/>
        <w:spacing w:before="156" w:after="156"/>
        <w:rPr>
          <w:color w:val="000000" w:themeColor="text1"/>
        </w:rPr>
      </w:pPr>
      <w:r>
        <w:rPr>
          <w:rFonts w:hint="eastAsia"/>
          <w:color w:val="000000" w:themeColor="text1"/>
        </w:rPr>
        <w:t>矿产资源开发利用“三率”指标要求表</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制定合理的资源高效利用计划，严格按照开采设计进行开采作业。不同矿种的开采回采率、选矿回收率、共伴生矿产综合利用率应超过国家或行业规定的标准，达到国内领先水平，见表</w:t>
      </w:r>
      <w:r>
        <w:rPr>
          <w:rFonts w:ascii="宋体" w:hAnsi="Times New Roman" w:hint="eastAsia"/>
          <w:color w:val="000000" w:themeColor="text1"/>
          <w:kern w:val="0"/>
          <w:szCs w:val="20"/>
        </w:rPr>
        <w:t>2</w:t>
      </w:r>
      <w:r>
        <w:rPr>
          <w:rFonts w:ascii="宋体" w:hAnsi="Times New Roman" w:hint="eastAsia"/>
          <w:color w:val="000000" w:themeColor="text1"/>
          <w:kern w:val="0"/>
          <w:szCs w:val="20"/>
        </w:rPr>
        <w:t>、表</w:t>
      </w:r>
      <w:r>
        <w:rPr>
          <w:rFonts w:ascii="宋体" w:hAnsi="Times New Roman" w:hint="eastAsia"/>
          <w:color w:val="000000" w:themeColor="text1"/>
          <w:kern w:val="0"/>
          <w:szCs w:val="20"/>
        </w:rPr>
        <w:t>3</w:t>
      </w:r>
      <w:r>
        <w:rPr>
          <w:rFonts w:ascii="宋体" w:hAnsi="Times New Roman" w:hint="eastAsia"/>
          <w:color w:val="000000" w:themeColor="text1"/>
          <w:kern w:val="0"/>
          <w:szCs w:val="20"/>
        </w:rPr>
        <w:t>。</w:t>
      </w:r>
      <w:r>
        <w:rPr>
          <w:rFonts w:ascii="宋体" w:hAnsi="Times New Roman" w:hint="eastAsia"/>
          <w:color w:val="000000" w:themeColor="text1"/>
          <w:kern w:val="0"/>
          <w:szCs w:val="20"/>
        </w:rPr>
        <w:t>（未列入的矿种，按国家标准执行）</w:t>
      </w:r>
    </w:p>
    <w:p w:rsidR="00235A0D" w:rsidRDefault="002977EB">
      <w:pPr>
        <w:pStyle w:val="aff2"/>
        <w:spacing w:before="156" w:after="156"/>
        <w:rPr>
          <w:color w:val="000000" w:themeColor="text1"/>
        </w:rPr>
      </w:pPr>
      <w:r>
        <w:rPr>
          <w:color w:val="000000" w:themeColor="text1"/>
        </w:rPr>
        <w:t>主要矿产资源开采回采率和选矿回收率</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CCFFFF"/>
        <w:tblLayout w:type="fixed"/>
        <w:tblLook w:val="04A0"/>
      </w:tblPr>
      <w:tblGrid>
        <w:gridCol w:w="784"/>
        <w:gridCol w:w="568"/>
        <w:gridCol w:w="2236"/>
        <w:gridCol w:w="3940"/>
        <w:gridCol w:w="1532"/>
      </w:tblGrid>
      <w:tr w:rsidR="00235A0D">
        <w:trPr>
          <w:trHeight w:val="249"/>
          <w:tblHeader/>
          <w:jc w:val="center"/>
        </w:trPr>
        <w:tc>
          <w:tcPr>
            <w:tcW w:w="784"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矿种</w:t>
            </w:r>
          </w:p>
        </w:tc>
        <w:tc>
          <w:tcPr>
            <w:tcW w:w="568"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开采方式</w:t>
            </w:r>
          </w:p>
        </w:tc>
        <w:tc>
          <w:tcPr>
            <w:tcW w:w="2236"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开采回采率</w:t>
            </w:r>
          </w:p>
        </w:tc>
        <w:tc>
          <w:tcPr>
            <w:tcW w:w="3940"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选矿回收率</w:t>
            </w:r>
          </w:p>
        </w:tc>
        <w:tc>
          <w:tcPr>
            <w:tcW w:w="1532"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备注</w:t>
            </w:r>
          </w:p>
        </w:tc>
      </w:tr>
      <w:tr w:rsidR="00235A0D">
        <w:trPr>
          <w:trHeight w:val="249"/>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铁</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大型＞</w:t>
            </w:r>
            <w:r>
              <w:rPr>
                <w:rFonts w:ascii="宋体" w:hAnsi="宋体" w:cs="宋体" w:hint="eastAsia"/>
                <w:bCs/>
                <w:color w:val="000000" w:themeColor="text1"/>
                <w:kern w:val="0"/>
                <w:sz w:val="18"/>
                <w:szCs w:val="18"/>
                <w:lang/>
              </w:rPr>
              <w:t>95%</w:t>
            </w:r>
            <w:r>
              <w:rPr>
                <w:rFonts w:ascii="宋体" w:hAnsi="宋体" w:cs="宋体" w:hint="eastAsia"/>
                <w:bCs/>
                <w:color w:val="000000" w:themeColor="text1"/>
                <w:kern w:val="0"/>
                <w:sz w:val="18"/>
                <w:szCs w:val="18"/>
                <w:lang/>
              </w:rPr>
              <w:t>，中小型＞</w:t>
            </w:r>
            <w:r>
              <w:rPr>
                <w:rFonts w:ascii="宋体" w:hAnsi="宋体" w:cs="宋体" w:hint="eastAsia"/>
                <w:bCs/>
                <w:color w:val="000000" w:themeColor="text1"/>
                <w:kern w:val="0"/>
                <w:sz w:val="18"/>
                <w:szCs w:val="18"/>
                <w:lang/>
              </w:rPr>
              <w:t>90%</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磁铁矿≥</w:t>
            </w:r>
            <w:r>
              <w:rPr>
                <w:rFonts w:ascii="宋体" w:hAnsi="宋体" w:cs="宋体" w:hint="eastAsia"/>
                <w:bCs/>
                <w:color w:val="000000" w:themeColor="text1"/>
                <w:kern w:val="0"/>
                <w:sz w:val="18"/>
                <w:szCs w:val="18"/>
                <w:lang/>
              </w:rPr>
              <w:t>9</w:t>
            </w:r>
            <w:r>
              <w:rPr>
                <w:rFonts w:ascii="宋体" w:hAnsi="宋体" w:cs="宋体" w:hint="eastAsia"/>
                <w:bCs/>
                <w:color w:val="000000" w:themeColor="text1"/>
                <w:kern w:val="0"/>
                <w:sz w:val="18"/>
                <w:szCs w:val="18"/>
                <w:lang/>
              </w:rPr>
              <w:t>0</w:t>
            </w: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，赤铁矿≥</w:t>
            </w:r>
            <w:r>
              <w:rPr>
                <w:rFonts w:ascii="宋体" w:hAnsi="宋体" w:cs="宋体" w:hint="eastAsia"/>
                <w:bCs/>
                <w:color w:val="000000" w:themeColor="text1"/>
                <w:kern w:val="0"/>
                <w:sz w:val="18"/>
                <w:szCs w:val="18"/>
                <w:lang/>
              </w:rPr>
              <w:t>70</w:t>
            </w: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，磁铁</w:t>
            </w: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赤铁混合矿≥</w:t>
            </w:r>
            <w:r>
              <w:rPr>
                <w:rFonts w:ascii="宋体" w:hAnsi="宋体" w:cs="宋体" w:hint="eastAsia"/>
                <w:bCs/>
                <w:color w:val="000000" w:themeColor="text1"/>
                <w:kern w:val="0"/>
                <w:sz w:val="18"/>
                <w:szCs w:val="18"/>
                <w:lang/>
              </w:rPr>
              <w:t>72</w:t>
            </w: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，褐铁矿≥</w:t>
            </w:r>
            <w:r>
              <w:rPr>
                <w:rFonts w:ascii="宋体" w:hAnsi="宋体" w:cs="宋体" w:hint="eastAsia"/>
                <w:bCs/>
                <w:color w:val="000000" w:themeColor="text1"/>
                <w:kern w:val="0"/>
                <w:sz w:val="18"/>
                <w:szCs w:val="18"/>
                <w:lang/>
              </w:rPr>
              <w:t>72</w:t>
            </w: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，菱铁矿≥</w:t>
            </w:r>
            <w:r>
              <w:rPr>
                <w:rFonts w:ascii="宋体" w:hAnsi="宋体" w:cs="宋体" w:hint="eastAsia"/>
                <w:bCs/>
                <w:color w:val="000000" w:themeColor="text1"/>
                <w:kern w:val="0"/>
                <w:sz w:val="18"/>
                <w:szCs w:val="18"/>
                <w:lang/>
              </w:rPr>
              <w:t>70</w:t>
            </w:r>
            <w:r>
              <w:rPr>
                <w:rFonts w:ascii="宋体" w:hAnsi="宋体" w:cs="宋体" w:hint="eastAsia"/>
                <w:bCs/>
                <w:color w:val="000000" w:themeColor="text1"/>
                <w:kern w:val="0"/>
                <w:sz w:val="18"/>
                <w:szCs w:val="18"/>
                <w:lang/>
              </w:rPr>
              <w:t>%</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稳固矿体＞</w:t>
            </w:r>
            <w:r>
              <w:rPr>
                <w:rFonts w:ascii="宋体" w:hAnsi="宋体" w:cs="宋体" w:hint="eastAsia"/>
                <w:bCs/>
                <w:color w:val="000000" w:themeColor="text1"/>
                <w:kern w:val="0"/>
                <w:sz w:val="18"/>
                <w:szCs w:val="18"/>
                <w:lang/>
              </w:rPr>
              <w:t>83%</w:t>
            </w:r>
            <w:r>
              <w:rPr>
                <w:rFonts w:ascii="宋体" w:hAnsi="宋体" w:cs="宋体" w:hint="eastAsia"/>
                <w:bCs/>
                <w:color w:val="000000" w:themeColor="text1"/>
                <w:kern w:val="0"/>
                <w:sz w:val="18"/>
                <w:szCs w:val="18"/>
                <w:lang/>
              </w:rPr>
              <w:t>，不稳固矿体＞</w:t>
            </w:r>
            <w:r>
              <w:rPr>
                <w:rFonts w:ascii="宋体" w:hAnsi="宋体" w:cs="宋体" w:hint="eastAsia"/>
                <w:bCs/>
                <w:color w:val="000000" w:themeColor="text1"/>
                <w:kern w:val="0"/>
                <w:sz w:val="18"/>
                <w:szCs w:val="18"/>
                <w:lang/>
              </w:rPr>
              <w:t>78%</w:t>
            </w:r>
          </w:p>
        </w:tc>
        <w:tc>
          <w:tcPr>
            <w:tcW w:w="3940"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钒钛磁铁</w:t>
            </w:r>
          </w:p>
        </w:tc>
        <w:tc>
          <w:tcPr>
            <w:tcW w:w="568" w:type="dxa"/>
            <w:tcBorders>
              <w:tl2br w:val="nil"/>
              <w:tr2bl w:val="nil"/>
            </w:tcBorders>
            <w:shd w:val="clear" w:color="auto" w:fill="FFFFFF"/>
            <w:vAlign w:val="bottom"/>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bottom"/>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94%</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铁精矿品位≥</w:t>
            </w:r>
            <w:r>
              <w:rPr>
                <w:rFonts w:ascii="宋体" w:hAnsi="宋体" w:cs="宋体" w:hint="eastAsia"/>
                <w:bCs/>
                <w:color w:val="000000" w:themeColor="text1"/>
                <w:kern w:val="0"/>
                <w:sz w:val="18"/>
                <w:szCs w:val="18"/>
                <w:lang/>
              </w:rPr>
              <w:t>54%</w:t>
            </w:r>
            <w:r>
              <w:rPr>
                <w:rFonts w:ascii="宋体" w:hAnsi="宋体" w:cs="宋体" w:hint="eastAsia"/>
                <w:bCs/>
                <w:color w:val="000000" w:themeColor="text1"/>
                <w:kern w:val="0"/>
                <w:sz w:val="18"/>
                <w:szCs w:val="18"/>
                <w:lang/>
              </w:rPr>
              <w:t>的，选矿回收率≥</w:t>
            </w:r>
            <w:r>
              <w:rPr>
                <w:rFonts w:ascii="宋体" w:hAnsi="宋体" w:cs="宋体" w:hint="eastAsia"/>
                <w:bCs/>
                <w:color w:val="000000" w:themeColor="text1"/>
                <w:kern w:val="0"/>
                <w:sz w:val="18"/>
                <w:szCs w:val="18"/>
                <w:lang/>
              </w:rPr>
              <w:t>60%</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920"/>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82%</w:t>
            </w:r>
          </w:p>
        </w:tc>
        <w:tc>
          <w:tcPr>
            <w:tcW w:w="3940"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锰</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大型＞</w:t>
            </w:r>
            <w:r>
              <w:rPr>
                <w:rFonts w:ascii="宋体" w:hAnsi="宋体" w:cs="宋体" w:hint="eastAsia"/>
                <w:bCs/>
                <w:color w:val="000000" w:themeColor="text1"/>
                <w:kern w:val="0"/>
                <w:sz w:val="18"/>
                <w:szCs w:val="18"/>
                <w:lang/>
              </w:rPr>
              <w:t>92%</w:t>
            </w:r>
            <w:r>
              <w:rPr>
                <w:rFonts w:ascii="宋体" w:hAnsi="宋体" w:cs="宋体" w:hint="eastAsia"/>
                <w:bCs/>
                <w:color w:val="000000" w:themeColor="text1"/>
                <w:kern w:val="0"/>
                <w:sz w:val="18"/>
                <w:szCs w:val="18"/>
                <w:lang/>
              </w:rPr>
              <w:t>，中小型≥</w:t>
            </w:r>
            <w:r>
              <w:rPr>
                <w:rFonts w:ascii="宋体" w:hAnsi="宋体" w:cs="宋体" w:hint="eastAsia"/>
                <w:bCs/>
                <w:color w:val="000000" w:themeColor="text1"/>
                <w:kern w:val="0"/>
                <w:sz w:val="18"/>
                <w:szCs w:val="18"/>
                <w:lang/>
              </w:rPr>
              <w:t>90%</w:t>
            </w:r>
          </w:p>
        </w:tc>
        <w:tc>
          <w:tcPr>
            <w:tcW w:w="3940"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氧化锰矿石＞</w:t>
            </w:r>
            <w:r>
              <w:rPr>
                <w:rFonts w:ascii="宋体" w:hAnsi="宋体" w:cs="宋体" w:hint="eastAsia"/>
                <w:bCs/>
                <w:color w:val="000000" w:themeColor="text1"/>
                <w:kern w:val="0"/>
                <w:sz w:val="18"/>
                <w:szCs w:val="18"/>
                <w:lang/>
              </w:rPr>
              <w:t>80</w:t>
            </w:r>
            <w:r>
              <w:rPr>
                <w:rFonts w:ascii="宋体" w:hAnsi="宋体" w:cs="宋体" w:hint="eastAsia"/>
                <w:bCs/>
                <w:color w:val="000000" w:themeColor="text1"/>
                <w:kern w:val="0"/>
                <w:sz w:val="18"/>
                <w:szCs w:val="18"/>
                <w:lang/>
              </w:rPr>
              <w:t>%</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85%</w:t>
            </w:r>
          </w:p>
        </w:tc>
        <w:tc>
          <w:tcPr>
            <w:tcW w:w="3940"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碳酸锰矿石＞</w:t>
            </w:r>
            <w:r>
              <w:rPr>
                <w:rFonts w:ascii="宋体" w:hAnsi="宋体" w:cs="宋体" w:hint="eastAsia"/>
                <w:bCs/>
                <w:color w:val="000000" w:themeColor="text1"/>
                <w:kern w:val="0"/>
                <w:sz w:val="18"/>
                <w:szCs w:val="18"/>
                <w:lang/>
              </w:rPr>
              <w:t>78</w:t>
            </w:r>
            <w:r>
              <w:rPr>
                <w:rFonts w:ascii="宋体" w:hAnsi="宋体" w:cs="宋体" w:hint="eastAsia"/>
                <w:bCs/>
                <w:color w:val="000000" w:themeColor="text1"/>
                <w:kern w:val="0"/>
                <w:sz w:val="18"/>
                <w:szCs w:val="18"/>
                <w:lang/>
              </w:rPr>
              <w:t>%</w:t>
            </w: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铜</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大型≥</w:t>
            </w:r>
            <w:r>
              <w:rPr>
                <w:rFonts w:ascii="宋体" w:hAnsi="宋体" w:cs="宋体" w:hint="eastAsia"/>
                <w:bCs/>
                <w:color w:val="000000" w:themeColor="text1"/>
                <w:kern w:val="0"/>
                <w:sz w:val="18"/>
                <w:szCs w:val="18"/>
                <w:lang/>
              </w:rPr>
              <w:t>95%</w:t>
            </w:r>
            <w:r>
              <w:rPr>
                <w:rFonts w:ascii="宋体" w:hAnsi="宋体" w:cs="宋体" w:hint="eastAsia"/>
                <w:bCs/>
                <w:color w:val="000000" w:themeColor="text1"/>
                <w:kern w:val="0"/>
                <w:sz w:val="18"/>
                <w:szCs w:val="18"/>
                <w:lang/>
              </w:rPr>
              <w:t>，中小型≥</w:t>
            </w:r>
            <w:r>
              <w:rPr>
                <w:rFonts w:ascii="宋体" w:hAnsi="宋体" w:cs="宋体" w:hint="eastAsia"/>
                <w:bCs/>
                <w:color w:val="000000" w:themeColor="text1"/>
                <w:kern w:val="0"/>
                <w:sz w:val="18"/>
                <w:szCs w:val="18"/>
                <w:lang/>
              </w:rPr>
              <w:t>92%</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硫化矿≥</w:t>
            </w:r>
            <w:r>
              <w:rPr>
                <w:rFonts w:ascii="宋体" w:hAnsi="宋体" w:cs="宋体" w:hint="eastAsia"/>
                <w:bCs/>
                <w:color w:val="000000" w:themeColor="text1"/>
                <w:kern w:val="0"/>
                <w:sz w:val="18"/>
                <w:szCs w:val="18"/>
                <w:lang/>
              </w:rPr>
              <w:t>83%</w:t>
            </w:r>
            <w:r>
              <w:rPr>
                <w:rFonts w:ascii="宋体" w:hAnsi="宋体" w:cs="宋体" w:hint="eastAsia"/>
                <w:bCs/>
                <w:color w:val="000000" w:themeColor="text1"/>
                <w:kern w:val="0"/>
                <w:sz w:val="18"/>
                <w:szCs w:val="18"/>
                <w:lang/>
              </w:rPr>
              <w:t>，混合矿≥</w:t>
            </w:r>
            <w:r>
              <w:rPr>
                <w:rFonts w:ascii="宋体" w:hAnsi="宋体" w:cs="宋体" w:hint="eastAsia"/>
                <w:bCs/>
                <w:color w:val="000000" w:themeColor="text1"/>
                <w:kern w:val="0"/>
                <w:sz w:val="18"/>
                <w:szCs w:val="18"/>
                <w:lang/>
              </w:rPr>
              <w:t>80%</w:t>
            </w:r>
            <w:r>
              <w:rPr>
                <w:rFonts w:ascii="宋体" w:hAnsi="宋体" w:cs="宋体" w:hint="eastAsia"/>
                <w:bCs/>
                <w:color w:val="000000" w:themeColor="text1"/>
                <w:kern w:val="0"/>
                <w:sz w:val="18"/>
                <w:szCs w:val="18"/>
                <w:lang/>
              </w:rPr>
              <w:t>，氧化矿≥</w:t>
            </w:r>
            <w:r>
              <w:rPr>
                <w:rFonts w:ascii="宋体" w:hAnsi="宋体" w:cs="宋体" w:hint="eastAsia"/>
                <w:bCs/>
                <w:color w:val="000000" w:themeColor="text1"/>
                <w:kern w:val="0"/>
                <w:sz w:val="18"/>
                <w:szCs w:val="18"/>
                <w:lang/>
              </w:rPr>
              <w:t>72%</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88%</w:t>
            </w:r>
          </w:p>
        </w:tc>
        <w:tc>
          <w:tcPr>
            <w:tcW w:w="3940"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铅锌</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大型≥</w:t>
            </w:r>
            <w:r>
              <w:rPr>
                <w:rFonts w:ascii="宋体" w:hAnsi="宋体" w:cs="宋体" w:hint="eastAsia"/>
                <w:bCs/>
                <w:color w:val="000000" w:themeColor="text1"/>
                <w:kern w:val="0"/>
                <w:sz w:val="18"/>
                <w:szCs w:val="18"/>
                <w:lang/>
              </w:rPr>
              <w:t>95%</w:t>
            </w:r>
            <w:r>
              <w:rPr>
                <w:rFonts w:ascii="宋体" w:hAnsi="宋体" w:cs="宋体" w:hint="eastAsia"/>
                <w:bCs/>
                <w:color w:val="000000" w:themeColor="text1"/>
                <w:kern w:val="0"/>
                <w:sz w:val="18"/>
                <w:szCs w:val="18"/>
                <w:lang/>
              </w:rPr>
              <w:t>，中小型≥</w:t>
            </w:r>
            <w:r>
              <w:rPr>
                <w:rFonts w:ascii="宋体" w:hAnsi="宋体" w:cs="宋体" w:hint="eastAsia"/>
                <w:bCs/>
                <w:color w:val="000000" w:themeColor="text1"/>
                <w:kern w:val="0"/>
                <w:sz w:val="18"/>
                <w:szCs w:val="18"/>
                <w:lang/>
              </w:rPr>
              <w:t>92%</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硫化矿≥</w:t>
            </w:r>
            <w:r>
              <w:rPr>
                <w:rFonts w:ascii="宋体" w:hAnsi="宋体" w:cs="宋体" w:hint="eastAsia"/>
                <w:bCs/>
                <w:color w:val="000000" w:themeColor="text1"/>
                <w:kern w:val="0"/>
                <w:sz w:val="18"/>
                <w:szCs w:val="18"/>
                <w:lang/>
              </w:rPr>
              <w:t>76%</w:t>
            </w:r>
            <w:r>
              <w:rPr>
                <w:rFonts w:ascii="宋体" w:hAnsi="宋体" w:cs="宋体" w:hint="eastAsia"/>
                <w:bCs/>
                <w:color w:val="000000" w:themeColor="text1"/>
                <w:kern w:val="0"/>
                <w:sz w:val="18"/>
                <w:szCs w:val="18"/>
                <w:lang/>
              </w:rPr>
              <w:t>，混合矿≥</w:t>
            </w:r>
            <w:r>
              <w:rPr>
                <w:rFonts w:ascii="宋体" w:hAnsi="宋体" w:cs="宋体" w:hint="eastAsia"/>
                <w:bCs/>
                <w:color w:val="000000" w:themeColor="text1"/>
                <w:kern w:val="0"/>
                <w:sz w:val="18"/>
                <w:szCs w:val="18"/>
                <w:lang/>
              </w:rPr>
              <w:t>74.5%</w:t>
            </w:r>
            <w:r>
              <w:rPr>
                <w:rFonts w:ascii="宋体" w:hAnsi="宋体" w:cs="宋体" w:hint="eastAsia"/>
                <w:bCs/>
                <w:color w:val="000000" w:themeColor="text1"/>
                <w:kern w:val="0"/>
                <w:sz w:val="18"/>
                <w:szCs w:val="18"/>
                <w:lang/>
              </w:rPr>
              <w:t>，氧化矿≥</w:t>
            </w:r>
            <w:r>
              <w:rPr>
                <w:rFonts w:ascii="宋体" w:hAnsi="宋体" w:cs="宋体" w:hint="eastAsia"/>
                <w:bCs/>
                <w:color w:val="000000" w:themeColor="text1"/>
                <w:kern w:val="0"/>
                <w:sz w:val="18"/>
                <w:szCs w:val="18"/>
                <w:lang/>
              </w:rPr>
              <w:t>68%</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92%</w:t>
            </w:r>
            <w:r>
              <w:rPr>
                <w:rFonts w:ascii="宋体" w:hAnsi="宋体" w:cs="宋体" w:hint="eastAsia"/>
                <w:bCs/>
                <w:color w:val="000000" w:themeColor="text1"/>
                <w:kern w:val="0"/>
                <w:sz w:val="18"/>
                <w:szCs w:val="18"/>
                <w:lang/>
              </w:rPr>
              <w:t>（矿体厚度超过</w:t>
            </w:r>
            <w:r>
              <w:rPr>
                <w:rFonts w:ascii="宋体" w:hAnsi="宋体" w:cs="宋体" w:hint="eastAsia"/>
                <w:bCs/>
                <w:color w:val="000000" w:themeColor="text1"/>
                <w:kern w:val="0"/>
                <w:sz w:val="18"/>
                <w:szCs w:val="18"/>
                <w:lang/>
              </w:rPr>
              <w:t>5</w:t>
            </w:r>
            <w:r>
              <w:rPr>
                <w:rFonts w:ascii="宋体" w:hAnsi="宋体" w:cs="宋体" w:hint="eastAsia"/>
                <w:bCs/>
                <w:color w:val="000000" w:themeColor="text1"/>
                <w:kern w:val="0"/>
                <w:sz w:val="18"/>
                <w:szCs w:val="18"/>
                <w:lang/>
              </w:rPr>
              <w:t>米，矿石品位超过</w:t>
            </w:r>
            <w:r>
              <w:rPr>
                <w:rFonts w:ascii="宋体" w:hAnsi="宋体" w:cs="宋体" w:hint="eastAsia"/>
                <w:bCs/>
                <w:color w:val="000000" w:themeColor="text1"/>
                <w:kern w:val="0"/>
                <w:sz w:val="18"/>
                <w:szCs w:val="18"/>
                <w:lang/>
              </w:rPr>
              <w:t>9%</w:t>
            </w:r>
            <w:r>
              <w:rPr>
                <w:rFonts w:ascii="宋体" w:hAnsi="宋体" w:cs="宋体" w:hint="eastAsia"/>
                <w:bCs/>
                <w:color w:val="000000" w:themeColor="text1"/>
                <w:kern w:val="0"/>
                <w:sz w:val="18"/>
                <w:szCs w:val="18"/>
                <w:lang/>
              </w:rPr>
              <w:t>）</w:t>
            </w:r>
          </w:p>
        </w:tc>
        <w:tc>
          <w:tcPr>
            <w:tcW w:w="3940"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826"/>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金（岩金）</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r>
              <w:rPr>
                <w:rFonts w:ascii="宋体" w:hAnsi="宋体" w:cs="宋体" w:hint="eastAsia"/>
                <w:bCs/>
                <w:color w:val="000000" w:themeColor="text1"/>
                <w:kern w:val="0"/>
                <w:sz w:val="18"/>
                <w:szCs w:val="18"/>
                <w:lang/>
              </w:rPr>
              <w:t>90%</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60%</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794"/>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围岩稳固</w:t>
            </w:r>
            <w:r>
              <w:rPr>
                <w:rFonts w:ascii="宋体" w:hAnsi="宋体" w:cs="宋体" w:hint="eastAsia"/>
                <w:bCs/>
                <w:color w:val="000000" w:themeColor="text1"/>
                <w:kern w:val="0"/>
                <w:sz w:val="18"/>
                <w:szCs w:val="18"/>
                <w:lang/>
              </w:rPr>
              <w:t>85-92%</w:t>
            </w:r>
            <w:r>
              <w:rPr>
                <w:rFonts w:ascii="宋体" w:hAnsi="宋体" w:cs="宋体" w:hint="eastAsia"/>
                <w:bCs/>
                <w:color w:val="000000" w:themeColor="text1"/>
                <w:kern w:val="0"/>
                <w:sz w:val="18"/>
                <w:szCs w:val="18"/>
                <w:lang/>
              </w:rPr>
              <w:t>，不稳固</w:t>
            </w:r>
            <w:r>
              <w:rPr>
                <w:rFonts w:ascii="宋体" w:hAnsi="宋体" w:cs="宋体" w:hint="eastAsia"/>
                <w:bCs/>
                <w:color w:val="000000" w:themeColor="text1"/>
                <w:kern w:val="0"/>
                <w:sz w:val="18"/>
                <w:szCs w:val="18"/>
                <w:lang/>
              </w:rPr>
              <w:t>82-87%</w:t>
            </w:r>
            <w:r>
              <w:rPr>
                <w:rFonts w:ascii="宋体" w:hAnsi="宋体" w:cs="宋体" w:hint="eastAsia"/>
                <w:bCs/>
                <w:color w:val="000000" w:themeColor="text1"/>
                <w:kern w:val="0"/>
                <w:sz w:val="18"/>
                <w:szCs w:val="18"/>
                <w:lang/>
              </w:rPr>
              <w:t>，极不稳固</w:t>
            </w:r>
            <w:r>
              <w:rPr>
                <w:rFonts w:ascii="宋体" w:hAnsi="宋体" w:cs="宋体" w:hint="eastAsia"/>
                <w:bCs/>
                <w:color w:val="000000" w:themeColor="text1"/>
                <w:kern w:val="0"/>
                <w:sz w:val="18"/>
                <w:szCs w:val="18"/>
                <w:lang/>
              </w:rPr>
              <w:t>75-82%</w:t>
            </w:r>
          </w:p>
        </w:tc>
        <w:tc>
          <w:tcPr>
            <w:tcW w:w="3940" w:type="dxa"/>
            <w:vMerge/>
            <w:tcBorders>
              <w:tl2br w:val="nil"/>
              <w:tr2bl w:val="nil"/>
            </w:tcBorders>
            <w:shd w:val="clear" w:color="auto" w:fill="FFFFFF"/>
            <w:vAlign w:val="center"/>
          </w:tcPr>
          <w:p w:rsidR="00235A0D" w:rsidRDefault="00235A0D">
            <w:pPr>
              <w:widowControl/>
              <w:adjustRightInd/>
              <w:spacing w:line="320" w:lineRule="exact"/>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650"/>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硫铁矿</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92%</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75%</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90"/>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80%</w:t>
            </w:r>
          </w:p>
        </w:tc>
        <w:tc>
          <w:tcPr>
            <w:tcW w:w="3940"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447"/>
          <w:jc w:val="center"/>
        </w:trPr>
        <w:tc>
          <w:tcPr>
            <w:tcW w:w="784"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重晶石</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90%</w:t>
            </w:r>
          </w:p>
        </w:tc>
        <w:tc>
          <w:tcPr>
            <w:tcW w:w="3940"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90%</w:t>
            </w:r>
          </w:p>
        </w:tc>
        <w:tc>
          <w:tcPr>
            <w:tcW w:w="1532"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533"/>
          <w:jc w:val="center"/>
        </w:trPr>
        <w:tc>
          <w:tcPr>
            <w:tcW w:w="78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地下</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85%</w:t>
            </w:r>
          </w:p>
        </w:tc>
        <w:tc>
          <w:tcPr>
            <w:tcW w:w="3940"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1532"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石灰岩（化工原料）</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90%</w:t>
            </w:r>
          </w:p>
        </w:tc>
        <w:tc>
          <w:tcPr>
            <w:tcW w:w="3940"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p>
        </w:tc>
        <w:tc>
          <w:tcPr>
            <w:tcW w:w="1532" w:type="dxa"/>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784"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石膏</w:t>
            </w:r>
          </w:p>
        </w:tc>
        <w:tc>
          <w:tcPr>
            <w:tcW w:w="568"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露天</w:t>
            </w:r>
          </w:p>
        </w:tc>
        <w:tc>
          <w:tcPr>
            <w:tcW w:w="2236"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90%</w:t>
            </w:r>
          </w:p>
        </w:tc>
        <w:tc>
          <w:tcPr>
            <w:tcW w:w="3940"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p>
        </w:tc>
        <w:tc>
          <w:tcPr>
            <w:tcW w:w="1532" w:type="dxa"/>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bl>
    <w:p w:rsidR="00235A0D" w:rsidRDefault="002977EB">
      <w:pPr>
        <w:pStyle w:val="aff2"/>
        <w:spacing w:before="156" w:after="156"/>
        <w:rPr>
          <w:rFonts w:ascii="宋体" w:eastAsia="宋体" w:hAnsi="宋体" w:cs="宋体"/>
          <w:b/>
          <w:bCs/>
          <w:color w:val="000000" w:themeColor="text1"/>
          <w:szCs w:val="21"/>
        </w:rPr>
      </w:pPr>
      <w:r>
        <w:rPr>
          <w:rFonts w:hint="eastAsia"/>
          <w:color w:val="000000" w:themeColor="text1"/>
        </w:rPr>
        <w:t>共、伴生矿产综合利用率</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CCFFFF"/>
        <w:tblLayout w:type="fixed"/>
        <w:tblLook w:val="04A0"/>
      </w:tblPr>
      <w:tblGrid>
        <w:gridCol w:w="1471"/>
        <w:gridCol w:w="5325"/>
        <w:gridCol w:w="2264"/>
      </w:tblGrid>
      <w:tr w:rsidR="00235A0D">
        <w:trPr>
          <w:trHeight w:val="254"/>
          <w:tblHeader/>
          <w:jc w:val="center"/>
        </w:trPr>
        <w:tc>
          <w:tcPr>
            <w:tcW w:w="1471"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矿种</w:t>
            </w:r>
          </w:p>
        </w:tc>
        <w:tc>
          <w:tcPr>
            <w:tcW w:w="5325"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综合利用率</w:t>
            </w:r>
          </w:p>
        </w:tc>
        <w:tc>
          <w:tcPr>
            <w:tcW w:w="2264" w:type="dxa"/>
            <w:tcBorders>
              <w:tl2br w:val="nil"/>
              <w:tr2bl w:val="nil"/>
            </w:tcBorders>
            <w:shd w:val="clear" w:color="auto" w:fill="FFFFFF"/>
            <w:vAlign w:val="center"/>
          </w:tcPr>
          <w:p w:rsidR="00235A0D" w:rsidRDefault="002977EB">
            <w:pPr>
              <w:snapToGrid w:val="0"/>
              <w:spacing w:line="228" w:lineRule="auto"/>
              <w:jc w:val="center"/>
              <w:rPr>
                <w:rFonts w:ascii="宋体" w:hAnsi="宋体" w:cs="宋体"/>
                <w:bCs/>
                <w:color w:val="000000" w:themeColor="text1"/>
                <w:sz w:val="18"/>
                <w:szCs w:val="18"/>
              </w:rPr>
            </w:pPr>
            <w:r>
              <w:rPr>
                <w:rFonts w:ascii="宋体" w:hAnsi="宋体" w:cs="宋体" w:hint="eastAsia"/>
                <w:bCs/>
                <w:color w:val="000000" w:themeColor="text1"/>
                <w:sz w:val="18"/>
                <w:szCs w:val="18"/>
              </w:rPr>
              <w:t>备注</w:t>
            </w:r>
          </w:p>
        </w:tc>
      </w:tr>
      <w:tr w:rsidR="00235A0D">
        <w:trPr>
          <w:trHeight w:val="320"/>
          <w:jc w:val="center"/>
        </w:trPr>
        <w:tc>
          <w:tcPr>
            <w:tcW w:w="1471"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钛精矿</w:t>
            </w:r>
          </w:p>
        </w:tc>
        <w:tc>
          <w:tcPr>
            <w:tcW w:w="5325"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钛精矿品位＞</w:t>
            </w:r>
            <w:r>
              <w:rPr>
                <w:rFonts w:ascii="宋体" w:hAnsi="宋体" w:cs="宋体" w:hint="eastAsia"/>
                <w:bCs/>
                <w:color w:val="000000" w:themeColor="text1"/>
                <w:kern w:val="0"/>
                <w:sz w:val="18"/>
                <w:szCs w:val="18"/>
                <w:lang/>
              </w:rPr>
              <w:t>47%</w:t>
            </w:r>
            <w:r>
              <w:rPr>
                <w:rFonts w:ascii="宋体" w:hAnsi="宋体" w:cs="宋体" w:hint="eastAsia"/>
                <w:bCs/>
                <w:color w:val="000000" w:themeColor="text1"/>
                <w:kern w:val="0"/>
                <w:sz w:val="18"/>
                <w:szCs w:val="18"/>
                <w:lang/>
              </w:rPr>
              <w:t>，钛综合利用率≥</w:t>
            </w:r>
            <w:r>
              <w:rPr>
                <w:rFonts w:ascii="宋体" w:hAnsi="宋体" w:cs="宋体" w:hint="eastAsia"/>
                <w:bCs/>
                <w:color w:val="000000" w:themeColor="text1"/>
                <w:kern w:val="0"/>
                <w:sz w:val="18"/>
                <w:szCs w:val="18"/>
                <w:lang/>
              </w:rPr>
              <w:t>12</w:t>
            </w:r>
            <w:r>
              <w:rPr>
                <w:rFonts w:ascii="宋体" w:hAnsi="宋体" w:cs="宋体" w:hint="eastAsia"/>
                <w:bCs/>
                <w:color w:val="000000" w:themeColor="text1"/>
                <w:kern w:val="0"/>
                <w:sz w:val="18"/>
                <w:szCs w:val="18"/>
                <w:lang/>
              </w:rPr>
              <w:t>%</w:t>
            </w:r>
          </w:p>
        </w:tc>
        <w:tc>
          <w:tcPr>
            <w:tcW w:w="2264"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320"/>
          <w:jc w:val="center"/>
        </w:trPr>
        <w:tc>
          <w:tcPr>
            <w:tcW w:w="1471"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325"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226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320"/>
          <w:jc w:val="center"/>
        </w:trPr>
        <w:tc>
          <w:tcPr>
            <w:tcW w:w="1471"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钒</w:t>
            </w:r>
          </w:p>
        </w:tc>
        <w:tc>
          <w:tcPr>
            <w:tcW w:w="5325"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钒（</w:t>
            </w:r>
            <w:r>
              <w:rPr>
                <w:rFonts w:ascii="宋体" w:hAnsi="宋体" w:cs="宋体" w:hint="eastAsia"/>
                <w:bCs/>
                <w:color w:val="000000" w:themeColor="text1"/>
                <w:kern w:val="0"/>
                <w:sz w:val="18"/>
                <w:szCs w:val="18"/>
                <w:lang/>
              </w:rPr>
              <w:t>V</w:t>
            </w:r>
            <w:r>
              <w:rPr>
                <w:rFonts w:ascii="宋体" w:hAnsi="宋体" w:cs="宋体" w:hint="eastAsia"/>
                <w:bCs/>
                <w:color w:val="000000" w:themeColor="text1"/>
                <w:kern w:val="0"/>
                <w:sz w:val="18"/>
                <w:szCs w:val="18"/>
                <w:vertAlign w:val="subscript"/>
                <w:lang/>
              </w:rPr>
              <w:t>2</w:t>
            </w:r>
            <w:r>
              <w:rPr>
                <w:rFonts w:ascii="宋体" w:hAnsi="宋体" w:cs="宋体" w:hint="eastAsia"/>
                <w:bCs/>
                <w:color w:val="000000" w:themeColor="text1"/>
                <w:kern w:val="0"/>
                <w:sz w:val="18"/>
                <w:szCs w:val="18"/>
                <w:lang/>
              </w:rPr>
              <w:t>O</w:t>
            </w:r>
            <w:r>
              <w:rPr>
                <w:rFonts w:ascii="宋体" w:hAnsi="宋体" w:cs="宋体" w:hint="eastAsia"/>
                <w:bCs/>
                <w:color w:val="000000" w:themeColor="text1"/>
                <w:kern w:val="0"/>
                <w:sz w:val="18"/>
                <w:szCs w:val="18"/>
                <w:vertAlign w:val="subscript"/>
                <w:lang/>
              </w:rPr>
              <w:t>5</w:t>
            </w:r>
            <w:r>
              <w:rPr>
                <w:rFonts w:ascii="宋体" w:hAnsi="宋体" w:cs="宋体" w:hint="eastAsia"/>
                <w:bCs/>
                <w:color w:val="000000" w:themeColor="text1"/>
                <w:kern w:val="0"/>
                <w:sz w:val="18"/>
                <w:szCs w:val="18"/>
                <w:lang/>
              </w:rPr>
              <w:t>）综合利用率≥</w:t>
            </w:r>
            <w:r>
              <w:rPr>
                <w:rFonts w:ascii="宋体" w:hAnsi="宋体" w:cs="宋体" w:hint="eastAsia"/>
                <w:bCs/>
                <w:color w:val="000000" w:themeColor="text1"/>
                <w:kern w:val="0"/>
                <w:sz w:val="18"/>
                <w:szCs w:val="18"/>
                <w:lang/>
              </w:rPr>
              <w:t>64</w:t>
            </w:r>
            <w:r>
              <w:rPr>
                <w:rFonts w:ascii="宋体" w:hAnsi="宋体" w:cs="宋体" w:hint="eastAsia"/>
                <w:bCs/>
                <w:color w:val="000000" w:themeColor="text1"/>
                <w:kern w:val="0"/>
                <w:sz w:val="18"/>
                <w:szCs w:val="18"/>
                <w:lang/>
              </w:rPr>
              <w:t>%</w:t>
            </w:r>
          </w:p>
        </w:tc>
        <w:tc>
          <w:tcPr>
            <w:tcW w:w="2264"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460"/>
          <w:jc w:val="center"/>
        </w:trPr>
        <w:tc>
          <w:tcPr>
            <w:tcW w:w="1471"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325"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226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1471" w:type="dxa"/>
            <w:vMerge w:val="restart"/>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锰</w:t>
            </w:r>
          </w:p>
        </w:tc>
        <w:tc>
          <w:tcPr>
            <w:tcW w:w="5325"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氧化锰矿石＞</w:t>
            </w:r>
            <w:r>
              <w:rPr>
                <w:rFonts w:ascii="宋体" w:hAnsi="宋体" w:cs="宋体" w:hint="eastAsia"/>
                <w:bCs/>
                <w:color w:val="000000" w:themeColor="text1"/>
                <w:kern w:val="0"/>
                <w:sz w:val="18"/>
                <w:szCs w:val="18"/>
                <w:lang/>
              </w:rPr>
              <w:t>85%</w:t>
            </w:r>
          </w:p>
        </w:tc>
        <w:tc>
          <w:tcPr>
            <w:tcW w:w="2264" w:type="dxa"/>
            <w:vMerge w:val="restart"/>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1471"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c>
          <w:tcPr>
            <w:tcW w:w="5325"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碳酸锰矿石＞</w:t>
            </w:r>
            <w:r>
              <w:rPr>
                <w:rFonts w:ascii="宋体" w:hAnsi="宋体" w:cs="宋体" w:hint="eastAsia"/>
                <w:bCs/>
                <w:color w:val="000000" w:themeColor="text1"/>
                <w:kern w:val="0"/>
                <w:sz w:val="18"/>
                <w:szCs w:val="18"/>
                <w:lang/>
              </w:rPr>
              <w:t>8</w:t>
            </w:r>
            <w:r>
              <w:rPr>
                <w:rFonts w:ascii="宋体" w:hAnsi="宋体" w:cs="宋体" w:hint="eastAsia"/>
                <w:bCs/>
                <w:color w:val="000000" w:themeColor="text1"/>
                <w:kern w:val="0"/>
                <w:sz w:val="18"/>
                <w:szCs w:val="18"/>
                <w:lang/>
              </w:rPr>
              <w:t>0</w:t>
            </w:r>
            <w:r>
              <w:rPr>
                <w:rFonts w:ascii="宋体" w:hAnsi="宋体" w:cs="宋体" w:hint="eastAsia"/>
                <w:bCs/>
                <w:color w:val="000000" w:themeColor="text1"/>
                <w:kern w:val="0"/>
                <w:sz w:val="18"/>
                <w:szCs w:val="18"/>
                <w:lang/>
              </w:rPr>
              <w:t>%</w:t>
            </w:r>
          </w:p>
        </w:tc>
        <w:tc>
          <w:tcPr>
            <w:tcW w:w="2264" w:type="dxa"/>
            <w:vMerge/>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1471"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硫铁矿</w:t>
            </w:r>
          </w:p>
        </w:tc>
        <w:tc>
          <w:tcPr>
            <w:tcW w:w="5325"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50%</w:t>
            </w:r>
          </w:p>
        </w:tc>
        <w:tc>
          <w:tcPr>
            <w:tcW w:w="2264" w:type="dxa"/>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1471"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重晶石</w:t>
            </w:r>
          </w:p>
        </w:tc>
        <w:tc>
          <w:tcPr>
            <w:tcW w:w="5325"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75%</w:t>
            </w:r>
          </w:p>
        </w:tc>
        <w:tc>
          <w:tcPr>
            <w:tcW w:w="2264" w:type="dxa"/>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r w:rsidR="00235A0D">
        <w:trPr>
          <w:trHeight w:val="249"/>
          <w:jc w:val="center"/>
        </w:trPr>
        <w:tc>
          <w:tcPr>
            <w:tcW w:w="1471"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石灰岩（化工）</w:t>
            </w:r>
          </w:p>
        </w:tc>
        <w:tc>
          <w:tcPr>
            <w:tcW w:w="5325" w:type="dxa"/>
            <w:tcBorders>
              <w:tl2br w:val="nil"/>
              <w:tr2bl w:val="nil"/>
            </w:tcBorders>
            <w:shd w:val="clear" w:color="auto" w:fill="FFFFFF"/>
            <w:vAlign w:val="center"/>
          </w:tcPr>
          <w:p w:rsidR="00235A0D" w:rsidRDefault="002977EB">
            <w:pPr>
              <w:widowControl/>
              <w:adjustRightInd/>
              <w:spacing w:line="320" w:lineRule="exact"/>
              <w:jc w:val="center"/>
              <w:textAlignment w:val="center"/>
              <w:rPr>
                <w:rFonts w:ascii="宋体" w:hAnsi="宋体" w:cs="宋体"/>
                <w:bCs/>
                <w:color w:val="000000" w:themeColor="text1"/>
                <w:kern w:val="0"/>
                <w:sz w:val="18"/>
                <w:szCs w:val="18"/>
                <w:lang/>
              </w:rPr>
            </w:pPr>
            <w:r>
              <w:rPr>
                <w:rFonts w:ascii="宋体" w:hAnsi="宋体" w:cs="宋体" w:hint="eastAsia"/>
                <w:bCs/>
                <w:color w:val="000000" w:themeColor="text1"/>
                <w:kern w:val="0"/>
                <w:sz w:val="18"/>
                <w:szCs w:val="18"/>
                <w:lang/>
              </w:rPr>
              <w:t>＞</w:t>
            </w:r>
            <w:r>
              <w:rPr>
                <w:rFonts w:ascii="宋体" w:hAnsi="宋体" w:cs="宋体" w:hint="eastAsia"/>
                <w:bCs/>
                <w:color w:val="000000" w:themeColor="text1"/>
                <w:kern w:val="0"/>
                <w:sz w:val="18"/>
                <w:szCs w:val="18"/>
                <w:lang/>
              </w:rPr>
              <w:t>60%</w:t>
            </w:r>
          </w:p>
        </w:tc>
        <w:tc>
          <w:tcPr>
            <w:tcW w:w="2264" w:type="dxa"/>
            <w:tcBorders>
              <w:tl2br w:val="nil"/>
              <w:tr2bl w:val="nil"/>
            </w:tcBorders>
            <w:shd w:val="clear" w:color="auto" w:fill="FFFFFF"/>
            <w:vAlign w:val="center"/>
          </w:tcPr>
          <w:p w:rsidR="00235A0D" w:rsidRDefault="00235A0D">
            <w:pPr>
              <w:widowControl/>
              <w:adjustRightInd/>
              <w:spacing w:line="320" w:lineRule="exact"/>
              <w:jc w:val="center"/>
              <w:textAlignment w:val="center"/>
              <w:rPr>
                <w:rFonts w:ascii="宋体" w:hAnsi="宋体" w:cs="宋体"/>
                <w:bCs/>
                <w:color w:val="000000" w:themeColor="text1"/>
                <w:kern w:val="0"/>
                <w:sz w:val="18"/>
                <w:szCs w:val="18"/>
                <w:lang/>
              </w:rPr>
            </w:pPr>
          </w:p>
        </w:tc>
      </w:tr>
    </w:tbl>
    <w:p w:rsidR="00235A0D" w:rsidRDefault="002977EB">
      <w:pPr>
        <w:pStyle w:val="affc"/>
        <w:spacing w:before="312" w:after="312"/>
        <w:rPr>
          <w:color w:val="000000" w:themeColor="text1"/>
        </w:rPr>
      </w:pPr>
      <w:r>
        <w:rPr>
          <w:rFonts w:hint="eastAsia"/>
          <w:color w:val="000000" w:themeColor="text1"/>
        </w:rPr>
        <w:t>绿色低碳</w:t>
      </w:r>
    </w:p>
    <w:p w:rsidR="00235A0D" w:rsidRDefault="002977EB" w:rsidP="00CF666B">
      <w:pPr>
        <w:pStyle w:val="affffffff7"/>
        <w:spacing w:beforeLines="100" w:afterLines="100"/>
        <w:rPr>
          <w:color w:val="000000" w:themeColor="text1"/>
        </w:rPr>
      </w:pPr>
      <w:r>
        <w:rPr>
          <w:rFonts w:ascii="黑体" w:eastAsia="黑体"/>
          <w:color w:val="000000" w:themeColor="text1"/>
        </w:rPr>
        <w:t>能耗指标要求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依据</w:t>
      </w:r>
      <w:bookmarkStart w:id="56" w:name="OLE_LINK21"/>
      <w:r>
        <w:rPr>
          <w:rFonts w:ascii="宋体" w:hAnsi="Times New Roman" w:hint="eastAsia"/>
          <w:color w:val="000000" w:themeColor="text1"/>
          <w:kern w:val="0"/>
          <w:szCs w:val="20"/>
        </w:rPr>
        <w:t>《中华人民共和国节约能源法》</w:t>
      </w:r>
      <w:bookmarkEnd w:id="56"/>
      <w:r>
        <w:rPr>
          <w:rFonts w:ascii="宋体" w:hAnsi="Times New Roman" w:hint="eastAsia"/>
          <w:color w:val="000000" w:themeColor="text1"/>
          <w:kern w:val="0"/>
          <w:szCs w:val="20"/>
        </w:rPr>
        <w:t>及</w:t>
      </w:r>
      <w:bookmarkStart w:id="57" w:name="OLE_LINK11"/>
      <w:r>
        <w:rPr>
          <w:rFonts w:ascii="宋体" w:hAnsi="Times New Roman" w:hint="eastAsia"/>
          <w:color w:val="000000" w:themeColor="text1"/>
          <w:kern w:val="0"/>
          <w:szCs w:val="20"/>
        </w:rPr>
        <w:t>相关的矿产行业</w:t>
      </w:r>
      <w:bookmarkEnd w:id="57"/>
      <w:r>
        <w:rPr>
          <w:rFonts w:ascii="宋体" w:hAnsi="Times New Roman" w:hint="eastAsia"/>
          <w:color w:val="000000" w:themeColor="text1"/>
          <w:kern w:val="0"/>
          <w:szCs w:val="20"/>
        </w:rPr>
        <w:t>能耗限额</w:t>
      </w:r>
      <w:bookmarkStart w:id="58" w:name="OLE_LINK16"/>
      <w:r>
        <w:rPr>
          <w:rFonts w:ascii="宋体" w:hAnsi="Times New Roman" w:hint="eastAsia"/>
          <w:color w:val="000000" w:themeColor="text1"/>
          <w:kern w:val="0"/>
          <w:szCs w:val="20"/>
        </w:rPr>
        <w:t>标准等要求</w:t>
      </w:r>
      <w:bookmarkEnd w:id="58"/>
      <w:r>
        <w:rPr>
          <w:rFonts w:ascii="宋体" w:hAnsi="Times New Roman" w:hint="eastAsia"/>
          <w:color w:val="000000" w:themeColor="text1"/>
          <w:kern w:val="0"/>
          <w:szCs w:val="20"/>
        </w:rPr>
        <w:t>，</w:t>
      </w:r>
      <w:r>
        <w:rPr>
          <w:rFonts w:ascii="宋体" w:hAnsi="Times New Roman"/>
          <w:color w:val="000000" w:themeColor="text1"/>
          <w:kern w:val="0"/>
          <w:szCs w:val="20"/>
        </w:rPr>
        <w:t>优化开采与选矿工艺，采用高效节能设备，减少能源消耗进而降低碳排放。实施电网升级改造，提高绿电资源配置能力，逐步淘汰高耗能等老旧设备，鼓励矿山企业推广使用矿山超远程精准控制设备和无人驾驶纯电动矿卡。矿山需积极与当地绿电供应商建立长期合作，签订绿电购买协议，保障绿电稳定供应。</w:t>
      </w:r>
      <w:r>
        <w:rPr>
          <w:rFonts w:ascii="宋体" w:hAnsi="Times New Roman" w:hint="eastAsia"/>
          <w:color w:val="000000" w:themeColor="text1"/>
          <w:kern w:val="0"/>
          <w:szCs w:val="20"/>
        </w:rPr>
        <w:t>大型矿山绿电替代率应达到</w:t>
      </w:r>
      <w:r>
        <w:rPr>
          <w:rFonts w:ascii="宋体" w:hAnsi="Times New Roman" w:hint="eastAsia"/>
          <w:color w:val="000000" w:themeColor="text1"/>
          <w:kern w:val="0"/>
          <w:szCs w:val="20"/>
        </w:rPr>
        <w:t>35%</w:t>
      </w:r>
      <w:r>
        <w:rPr>
          <w:rFonts w:ascii="宋体" w:hAnsi="Times New Roman" w:hint="eastAsia"/>
          <w:color w:val="000000" w:themeColor="text1"/>
          <w:kern w:val="0"/>
          <w:szCs w:val="20"/>
        </w:rPr>
        <w:t>。</w:t>
      </w:r>
    </w:p>
    <w:p w:rsidR="00235A0D" w:rsidRDefault="002977EB" w:rsidP="00CF666B">
      <w:pPr>
        <w:pStyle w:val="affffffff7"/>
        <w:spacing w:beforeLines="100" w:afterLines="100"/>
        <w:rPr>
          <w:color w:val="000000" w:themeColor="text1"/>
        </w:rPr>
      </w:pPr>
      <w:r>
        <w:rPr>
          <w:rFonts w:ascii="黑体" w:eastAsia="黑体"/>
          <w:color w:val="000000" w:themeColor="text1"/>
        </w:rPr>
        <w:t>水耗指标要求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依据</w:t>
      </w:r>
      <w:bookmarkStart w:id="59" w:name="OLE_LINK23"/>
      <w:r>
        <w:rPr>
          <w:rFonts w:ascii="宋体" w:hAnsi="Times New Roman" w:hint="eastAsia"/>
          <w:color w:val="000000" w:themeColor="text1"/>
          <w:kern w:val="0"/>
          <w:szCs w:val="20"/>
        </w:rPr>
        <w:t>《中华人民共和国水法》</w:t>
      </w:r>
      <w:bookmarkEnd w:id="59"/>
      <w:r>
        <w:rPr>
          <w:rFonts w:ascii="宋体" w:hAnsi="Times New Roman" w:hint="eastAsia"/>
          <w:color w:val="000000" w:themeColor="text1"/>
          <w:kern w:val="0"/>
          <w:szCs w:val="20"/>
        </w:rPr>
        <w:t>及相关的矿产行业水耗限额标准等要求，</w:t>
      </w:r>
      <w:r>
        <w:rPr>
          <w:rFonts w:ascii="宋体" w:hAnsi="Times New Roman"/>
          <w:color w:val="000000" w:themeColor="text1"/>
          <w:kern w:val="0"/>
          <w:szCs w:val="20"/>
        </w:rPr>
        <w:t>要求矿山企业遵循</w:t>
      </w:r>
      <w:r>
        <w:rPr>
          <w:rFonts w:ascii="宋体" w:hAnsi="Times New Roman"/>
          <w:color w:val="000000" w:themeColor="text1"/>
          <w:kern w:val="0"/>
          <w:szCs w:val="20"/>
        </w:rPr>
        <w:t>“</w:t>
      </w:r>
      <w:r>
        <w:rPr>
          <w:rFonts w:ascii="宋体" w:hAnsi="Times New Roman"/>
          <w:color w:val="000000" w:themeColor="text1"/>
          <w:kern w:val="0"/>
          <w:szCs w:val="20"/>
        </w:rPr>
        <w:t>高效利用、循环利用、节约用水</w:t>
      </w:r>
      <w:r>
        <w:rPr>
          <w:rFonts w:ascii="宋体" w:hAnsi="Times New Roman"/>
          <w:color w:val="000000" w:themeColor="text1"/>
          <w:kern w:val="0"/>
          <w:szCs w:val="20"/>
        </w:rPr>
        <w:t>”</w:t>
      </w:r>
      <w:r>
        <w:rPr>
          <w:rFonts w:ascii="宋体" w:hAnsi="Times New Roman"/>
          <w:color w:val="000000" w:themeColor="text1"/>
          <w:kern w:val="0"/>
          <w:szCs w:val="20"/>
        </w:rPr>
        <w:t>的原则，提高水资源</w:t>
      </w:r>
      <w:r>
        <w:rPr>
          <w:rFonts w:ascii="宋体" w:hAnsi="Times New Roman" w:hint="eastAsia"/>
          <w:color w:val="000000" w:themeColor="text1"/>
          <w:kern w:val="0"/>
          <w:szCs w:val="20"/>
        </w:rPr>
        <w:t>循环</w:t>
      </w:r>
      <w:r>
        <w:rPr>
          <w:rFonts w:ascii="宋体" w:hAnsi="Times New Roman"/>
          <w:color w:val="000000" w:themeColor="text1"/>
          <w:kern w:val="0"/>
          <w:szCs w:val="20"/>
        </w:rPr>
        <w:t>利用率，</w:t>
      </w:r>
      <w:r>
        <w:rPr>
          <w:rFonts w:ascii="宋体" w:hAnsi="Times New Roman" w:hint="eastAsia"/>
          <w:color w:val="000000" w:themeColor="text1"/>
          <w:kern w:val="0"/>
          <w:szCs w:val="20"/>
        </w:rPr>
        <w:t>矿山选矿废水应尽量回用</w:t>
      </w:r>
      <w:r>
        <w:rPr>
          <w:rFonts w:ascii="宋体" w:hAnsi="Times New Roman"/>
          <w:color w:val="000000" w:themeColor="text1"/>
          <w:kern w:val="0"/>
          <w:szCs w:val="20"/>
        </w:rPr>
        <w:t>，</w:t>
      </w:r>
      <w:r>
        <w:rPr>
          <w:rFonts w:ascii="宋体" w:hAnsi="Times New Roman" w:hint="eastAsia"/>
          <w:color w:val="000000" w:themeColor="text1"/>
          <w:kern w:val="0"/>
          <w:szCs w:val="20"/>
        </w:rPr>
        <w:t>用于生产过程中的磨矿、浮选等环节，减少新鲜水取用量，实现水资源的节约与循环利用。大中型金属矿山的水循环利用率应高于</w:t>
      </w:r>
      <w:r>
        <w:rPr>
          <w:rFonts w:ascii="宋体" w:hAnsi="Times New Roman" w:hint="eastAsia"/>
          <w:color w:val="000000" w:themeColor="text1"/>
          <w:kern w:val="0"/>
          <w:szCs w:val="20"/>
        </w:rPr>
        <w:t>85%</w:t>
      </w:r>
      <w:r>
        <w:rPr>
          <w:rFonts w:ascii="宋体" w:hAnsi="Times New Roman" w:hint="eastAsia"/>
          <w:color w:val="000000" w:themeColor="text1"/>
          <w:kern w:val="0"/>
          <w:szCs w:val="20"/>
        </w:rPr>
        <w:t>。</w:t>
      </w:r>
    </w:p>
    <w:p w:rsidR="00235A0D" w:rsidRDefault="002977EB" w:rsidP="00CF666B">
      <w:pPr>
        <w:pStyle w:val="affffffff7"/>
        <w:spacing w:beforeLines="100" w:afterLines="100"/>
        <w:rPr>
          <w:color w:val="000000" w:themeColor="text1"/>
        </w:rPr>
      </w:pPr>
      <w:r>
        <w:rPr>
          <w:rFonts w:ascii="黑体" w:eastAsia="黑体"/>
          <w:color w:val="000000" w:themeColor="text1"/>
        </w:rPr>
        <w:t>尾废治理和综合利用</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要求依据《中华人民共和国矿产资源法》等相关法律规范和政策文件要求，废石应堆放在专门排土场，排土场要做好边坡防护、排水等措施，防止水土流失和滑坡，堆存高度和坡度符合设计要求，制定尾废治理环境监测计划，对尾矿库、废石场及其周边的水质、</w:t>
      </w:r>
      <w:r>
        <w:rPr>
          <w:rFonts w:ascii="宋体" w:hAnsi="Times New Roman"/>
          <w:color w:val="000000" w:themeColor="text1"/>
          <w:kern w:val="0"/>
          <w:szCs w:val="20"/>
        </w:rPr>
        <w:t>土壤、空气等按照</w:t>
      </w:r>
      <w:r>
        <w:rPr>
          <w:rFonts w:ascii="宋体" w:hAnsi="Times New Roman"/>
          <w:color w:val="000000" w:themeColor="text1"/>
          <w:kern w:val="0"/>
          <w:szCs w:val="20"/>
        </w:rPr>
        <w:t>“</w:t>
      </w:r>
      <w:r>
        <w:rPr>
          <w:rFonts w:ascii="宋体" w:hAnsi="Times New Roman"/>
          <w:color w:val="000000" w:themeColor="text1"/>
          <w:kern w:val="0"/>
          <w:szCs w:val="20"/>
        </w:rPr>
        <w:t>环评报告</w:t>
      </w:r>
      <w:r>
        <w:rPr>
          <w:rFonts w:ascii="宋体" w:hAnsi="Times New Roman"/>
          <w:color w:val="000000" w:themeColor="text1"/>
          <w:kern w:val="0"/>
          <w:szCs w:val="20"/>
        </w:rPr>
        <w:t>”</w:t>
      </w:r>
      <w:r>
        <w:rPr>
          <w:rFonts w:ascii="宋体" w:hAnsi="Times New Roman"/>
          <w:color w:val="000000" w:themeColor="text1"/>
          <w:kern w:val="0"/>
          <w:szCs w:val="20"/>
        </w:rPr>
        <w:t>等方案要求进行检测。鼓励企业积极践行绿色发展理念，从尾矿、废石等固体废物中挖掘潜在价值，运用先进技术提取有价值的元素或矿物，实现资源的二次开发利用，通过回填矿井、铺设道路、投入工程建设等多种途径，将这些固体废弃物充分利用起来，有效减少废弃物的堆放，生产废水和生活污水建立完备的处理系统。尾废矿石综合利用率按照绿色矿山建设</w:t>
      </w:r>
      <w:r>
        <w:rPr>
          <w:rFonts w:ascii="宋体" w:hAnsi="Times New Roman" w:hint="eastAsia"/>
          <w:color w:val="000000" w:themeColor="text1"/>
          <w:kern w:val="0"/>
          <w:szCs w:val="20"/>
        </w:rPr>
        <w:t>相关</w:t>
      </w:r>
      <w:r>
        <w:rPr>
          <w:rFonts w:ascii="宋体" w:hAnsi="Times New Roman"/>
          <w:color w:val="000000" w:themeColor="text1"/>
          <w:kern w:val="0"/>
          <w:szCs w:val="20"/>
        </w:rPr>
        <w:t>行业规范执行。</w:t>
      </w:r>
    </w:p>
    <w:p w:rsidR="00235A0D" w:rsidRDefault="002977EB" w:rsidP="00CF666B">
      <w:pPr>
        <w:pStyle w:val="affffffff7"/>
        <w:spacing w:beforeLines="100" w:afterLines="100"/>
        <w:rPr>
          <w:rFonts w:ascii="黑体" w:eastAsia="黑体"/>
          <w:color w:val="000000" w:themeColor="text1"/>
        </w:rPr>
      </w:pPr>
      <w:r>
        <w:rPr>
          <w:rFonts w:ascii="黑体" w:eastAsia="黑体"/>
          <w:color w:val="000000" w:themeColor="text1"/>
        </w:rPr>
        <w:t>安全生产要求</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依据《中华人民共和国安全生产法》等相关法律规范和政策文件要求，矿山企业应严格遵循新疆维吾尔自治区非煤矿山</w:t>
      </w:r>
      <w:r>
        <w:rPr>
          <w:rFonts w:ascii="宋体" w:hAnsi="Times New Roman"/>
          <w:color w:val="000000" w:themeColor="text1"/>
          <w:kern w:val="0"/>
          <w:szCs w:val="20"/>
        </w:rPr>
        <w:t>“</w:t>
      </w:r>
      <w:r>
        <w:rPr>
          <w:rFonts w:ascii="宋体" w:hAnsi="Times New Roman"/>
          <w:color w:val="000000" w:themeColor="text1"/>
          <w:kern w:val="0"/>
          <w:szCs w:val="20"/>
        </w:rPr>
        <w:t>机械化、自动化、智能化</w:t>
      </w:r>
      <w:r>
        <w:rPr>
          <w:rFonts w:ascii="宋体" w:hAnsi="Times New Roman"/>
          <w:color w:val="000000" w:themeColor="text1"/>
          <w:kern w:val="0"/>
          <w:szCs w:val="20"/>
        </w:rPr>
        <w:t>”</w:t>
      </w:r>
      <w:r>
        <w:rPr>
          <w:rFonts w:ascii="宋体" w:hAnsi="Times New Roman"/>
          <w:color w:val="000000" w:themeColor="text1"/>
          <w:kern w:val="0"/>
          <w:szCs w:val="20"/>
        </w:rPr>
        <w:t>建设的</w:t>
      </w:r>
      <w:r>
        <w:rPr>
          <w:rFonts w:ascii="宋体" w:hAnsi="Times New Roman" w:hint="eastAsia"/>
          <w:color w:val="000000" w:themeColor="text1"/>
          <w:kern w:val="0"/>
          <w:szCs w:val="20"/>
        </w:rPr>
        <w:t>相关</w:t>
      </w:r>
      <w:r>
        <w:rPr>
          <w:rFonts w:ascii="宋体" w:hAnsi="Times New Roman"/>
          <w:color w:val="000000" w:themeColor="text1"/>
          <w:kern w:val="0"/>
          <w:szCs w:val="20"/>
        </w:rPr>
        <w:t>要求，实现</w:t>
      </w:r>
      <w:r>
        <w:rPr>
          <w:rFonts w:ascii="宋体" w:hAnsi="Times New Roman"/>
          <w:color w:val="000000" w:themeColor="text1"/>
          <w:kern w:val="0"/>
          <w:szCs w:val="20"/>
        </w:rPr>
        <w:t>“</w:t>
      </w:r>
      <w:r>
        <w:rPr>
          <w:rFonts w:ascii="宋体" w:hAnsi="Times New Roman"/>
          <w:color w:val="000000" w:themeColor="text1"/>
          <w:kern w:val="0"/>
          <w:szCs w:val="20"/>
        </w:rPr>
        <w:t>机械化换人、自动化减人、智能化无人</w:t>
      </w:r>
      <w:r>
        <w:rPr>
          <w:rFonts w:ascii="宋体" w:hAnsi="Times New Roman"/>
          <w:color w:val="000000" w:themeColor="text1"/>
          <w:kern w:val="0"/>
          <w:szCs w:val="20"/>
        </w:rPr>
        <w:t>”</w:t>
      </w:r>
      <w:r>
        <w:rPr>
          <w:rFonts w:ascii="宋体" w:hAnsi="Times New Roman"/>
          <w:color w:val="000000" w:themeColor="text1"/>
          <w:kern w:val="0"/>
          <w:szCs w:val="20"/>
        </w:rPr>
        <w:t>，提升矿山生产效率与安全水平，降低企业成本。力争全面实现装备机械化与智能化，生产系统达到自动化与智能化，同时实现生产管控信息化。通过智能化建设，进一步完善矿山企业智能安防体系，全面增强应急救援能力。利用智能化手段，强化矿山关键部位的监测预警，提升隐患治理效能，</w:t>
      </w:r>
      <w:r>
        <w:rPr>
          <w:rFonts w:ascii="宋体" w:hAnsi="Times New Roman"/>
          <w:color w:val="000000" w:themeColor="text1"/>
          <w:kern w:val="0"/>
          <w:szCs w:val="20"/>
        </w:rPr>
        <w:lastRenderedPageBreak/>
        <w:t>从根本上保障矿工的生命安全，确保矿山生产秩序稳定，为矿山行业的高质量、安全发展奠定坚实基础。</w:t>
      </w:r>
    </w:p>
    <w:p w:rsidR="00235A0D" w:rsidRDefault="002977EB">
      <w:pPr>
        <w:pStyle w:val="affc"/>
        <w:spacing w:before="312" w:after="312"/>
        <w:rPr>
          <w:color w:val="000000" w:themeColor="text1"/>
        </w:rPr>
      </w:pPr>
      <w:r>
        <w:rPr>
          <w:rFonts w:hint="eastAsia"/>
          <w:color w:val="000000" w:themeColor="text1"/>
        </w:rPr>
        <w:t>生态</w:t>
      </w:r>
      <w:r>
        <w:rPr>
          <w:rFonts w:hint="eastAsia"/>
          <w:color w:val="000000" w:themeColor="text1"/>
        </w:rPr>
        <w:t>保护修复</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依据</w:t>
      </w:r>
      <w:r>
        <w:rPr>
          <w:rFonts w:ascii="宋体" w:hAnsi="Times New Roman" w:hint="eastAsia"/>
          <w:color w:val="000000" w:themeColor="text1"/>
          <w:kern w:val="0"/>
          <w:szCs w:val="20"/>
        </w:rPr>
        <w:t>《土地复垦条例》、《矿山地质环境保护规定》</w:t>
      </w:r>
      <w:r>
        <w:rPr>
          <w:rFonts w:ascii="宋体" w:hAnsi="Times New Roman"/>
          <w:color w:val="000000" w:themeColor="text1"/>
          <w:kern w:val="0"/>
          <w:szCs w:val="20"/>
        </w:rPr>
        <w:t>等相关法律规范和政策文件要求，矿山企业需编制《</w:t>
      </w:r>
      <w:r>
        <w:rPr>
          <w:rFonts w:ascii="宋体" w:hAnsi="Times New Roman" w:hint="eastAsia"/>
          <w:color w:val="000000" w:themeColor="text1"/>
          <w:kern w:val="0"/>
          <w:szCs w:val="20"/>
        </w:rPr>
        <w:t>矿产资源开发利用与生态保护修复方案</w:t>
      </w:r>
      <w:r>
        <w:rPr>
          <w:rFonts w:ascii="宋体" w:hAnsi="Times New Roman"/>
          <w:color w:val="000000" w:themeColor="text1"/>
          <w:kern w:val="0"/>
          <w:szCs w:val="20"/>
        </w:rPr>
        <w:t>》</w:t>
      </w:r>
      <w:r>
        <w:rPr>
          <w:rFonts w:ascii="宋体" w:hAnsi="Times New Roman" w:hint="eastAsia"/>
          <w:color w:val="000000" w:themeColor="text1"/>
          <w:kern w:val="0"/>
          <w:szCs w:val="20"/>
        </w:rPr>
        <w:t>、《矿山地质环境保护与土地复垦方案》</w:t>
      </w:r>
      <w:r>
        <w:rPr>
          <w:rFonts w:ascii="宋体" w:hAnsi="Times New Roman"/>
          <w:color w:val="000000" w:themeColor="text1"/>
          <w:kern w:val="0"/>
          <w:szCs w:val="20"/>
        </w:rPr>
        <w:t>，</w:t>
      </w:r>
      <w:r>
        <w:rPr>
          <w:rFonts w:ascii="宋体" w:hAnsi="Times New Roman" w:hint="eastAsia"/>
          <w:color w:val="000000" w:themeColor="text1"/>
          <w:kern w:val="0"/>
          <w:szCs w:val="20"/>
        </w:rPr>
        <w:t>根</w:t>
      </w:r>
      <w:r>
        <w:rPr>
          <w:rFonts w:ascii="宋体" w:hAnsi="Times New Roman"/>
          <w:color w:val="000000" w:themeColor="text1"/>
          <w:kern w:val="0"/>
          <w:szCs w:val="20"/>
        </w:rPr>
        <w:t>据</w:t>
      </w:r>
      <w:r>
        <w:rPr>
          <w:rFonts w:ascii="宋体" w:hAnsi="Times New Roman" w:hint="eastAsia"/>
          <w:color w:val="000000" w:themeColor="text1"/>
          <w:kern w:val="0"/>
          <w:szCs w:val="20"/>
        </w:rPr>
        <w:t>方案制定年度生态修复计划报县级以上自然资源主管部门</w:t>
      </w:r>
      <w:r>
        <w:rPr>
          <w:rFonts w:ascii="宋体" w:hAnsi="Times New Roman"/>
          <w:color w:val="000000" w:themeColor="text1"/>
          <w:kern w:val="0"/>
          <w:szCs w:val="20"/>
        </w:rPr>
        <w:t>。每年年初向县级以上自然资源主管部门汇报上一年度矿山地质环境治理恢复基金的设立、提取、使用以及方案执行情况。同时，根据方案建立动态监测体系，并按方案要求对选矿废水、尾矿库、废石堆场等定期进行相关监测，并采取有效防护措施。矿山闭坑或阶段性开采结束，按方案要求进行土地复垦、植被恢复。</w:t>
      </w:r>
    </w:p>
    <w:p w:rsidR="00235A0D" w:rsidRDefault="002977EB">
      <w:pPr>
        <w:pStyle w:val="affc"/>
        <w:spacing w:before="312" w:after="312"/>
        <w:rPr>
          <w:color w:val="000000" w:themeColor="text1"/>
        </w:rPr>
      </w:pPr>
      <w:r>
        <w:rPr>
          <w:rFonts w:hint="eastAsia"/>
          <w:color w:val="000000" w:themeColor="text1"/>
        </w:rPr>
        <w:t>科技创新与规范管理</w:t>
      </w:r>
    </w:p>
    <w:p w:rsidR="00235A0D" w:rsidRDefault="002977EB">
      <w:pPr>
        <w:spacing w:line="240" w:lineRule="auto"/>
        <w:ind w:firstLineChars="200" w:firstLine="420"/>
        <w:rPr>
          <w:rFonts w:ascii="宋体" w:hAnsi="Times New Roman"/>
          <w:color w:val="000000" w:themeColor="text1"/>
          <w:kern w:val="0"/>
          <w:szCs w:val="20"/>
        </w:rPr>
      </w:pPr>
      <w:r>
        <w:rPr>
          <w:rFonts w:ascii="宋体" w:hAnsi="Times New Roman"/>
          <w:color w:val="000000" w:themeColor="text1"/>
          <w:kern w:val="0"/>
          <w:szCs w:val="20"/>
        </w:rPr>
        <w:t>鼓励矿山企业积极与科研院校开展深度合</w:t>
      </w:r>
      <w:r>
        <w:rPr>
          <w:rFonts w:ascii="宋体" w:hAnsi="Times New Roman"/>
          <w:color w:val="000000" w:themeColor="text1"/>
          <w:kern w:val="0"/>
          <w:szCs w:val="20"/>
        </w:rPr>
        <w:t>作，聚焦开采技术革新、资源综合利用优化以及生态修复创新，设立专项课题展开研究。持续探索新技术、新工艺，攻克行业难题，挖掘绿色发展新潜力。企业应主动整合远程监控系统、自动控制系统、储量管理系统以及生态环境监测管理系统，搭建功能完备、高效智能的集中管控平台，创建数字化矿山。</w:t>
      </w:r>
    </w:p>
    <w:p w:rsidR="00235A0D" w:rsidRDefault="002977EB">
      <w:pPr>
        <w:pStyle w:val="affc"/>
        <w:spacing w:before="312" w:after="312"/>
        <w:rPr>
          <w:rFonts w:ascii="宋体" w:eastAsia="宋体"/>
          <w:color w:val="000000" w:themeColor="text1"/>
        </w:rPr>
      </w:pPr>
      <w:r>
        <w:rPr>
          <w:rFonts w:hint="eastAsia"/>
          <w:color w:val="000000" w:themeColor="text1"/>
        </w:rPr>
        <w:t>未达标矿山处置</w:t>
      </w:r>
    </w:p>
    <w:p w:rsidR="00235A0D" w:rsidRDefault="002977EB">
      <w:pPr>
        <w:pStyle w:val="affc"/>
        <w:numPr>
          <w:ilvl w:val="1"/>
          <w:numId w:val="0"/>
        </w:numPr>
        <w:spacing w:before="312" w:after="312"/>
        <w:ind w:firstLineChars="200" w:firstLine="420"/>
      </w:pPr>
      <w:r>
        <w:rPr>
          <w:rFonts w:ascii="宋体" w:eastAsia="宋体" w:hint="eastAsia"/>
          <w:color w:val="000000" w:themeColor="text1"/>
        </w:rPr>
        <w:t>对达不到绿色矿山建设规范要求的矿山，限期两年内完成整改，若整改期满仍未达到要求，将严格按照程序处理。对达不到最低生产规模标准的矿山企业，依据《克孜勒苏柯尔克孜自治州人民代表大会常务委员会关于加强矿业权监督管理的规定》第四条：</w:t>
      </w:r>
      <w:r>
        <w:rPr>
          <w:rFonts w:ascii="宋体" w:eastAsia="宋体" w:hint="eastAsia"/>
          <w:color w:val="000000" w:themeColor="text1"/>
        </w:rPr>
        <w:t>限期两年内完成整改，未整改完成的，由自治州人民政府决定关闭后，自治州级权限采矿权，依规定依法注销采矿许可证；州级以上权限采矿权，向上一级自然资源主管部门出具注销采矿权许可证的调查意见。</w:t>
      </w:r>
    </w:p>
    <w:p w:rsidR="00235A0D" w:rsidRDefault="002977EB">
      <w:pPr>
        <w:pStyle w:val="affc"/>
        <w:spacing w:before="312" w:after="312"/>
        <w:rPr>
          <w:color w:val="000000" w:themeColor="text1"/>
        </w:rPr>
      </w:pPr>
      <w:r>
        <w:rPr>
          <w:color w:val="000000" w:themeColor="text1"/>
        </w:rPr>
        <w:t>未尽事宜</w:t>
      </w:r>
    </w:p>
    <w:p w:rsidR="00235A0D" w:rsidRDefault="002977EB">
      <w:pPr>
        <w:pStyle w:val="affffffff7"/>
        <w:numPr>
          <w:ilvl w:val="2"/>
          <w:numId w:val="0"/>
        </w:numPr>
        <w:spacing w:line="400" w:lineRule="exact"/>
        <w:ind w:firstLineChars="200" w:firstLine="420"/>
        <w:rPr>
          <w:color w:val="000000" w:themeColor="text1"/>
        </w:rPr>
      </w:pPr>
      <w:r>
        <w:rPr>
          <w:color w:val="000000" w:themeColor="text1"/>
        </w:rPr>
        <w:t>本</w:t>
      </w:r>
      <w:r>
        <w:rPr>
          <w:rFonts w:hint="eastAsia"/>
          <w:color w:val="000000" w:themeColor="text1"/>
        </w:rPr>
        <w:t>规范</w:t>
      </w:r>
      <w:r w:rsidR="00CF666B">
        <w:rPr>
          <w:color w:val="000000" w:themeColor="text1"/>
        </w:rPr>
        <w:t>未涉及</w:t>
      </w:r>
      <w:r>
        <w:rPr>
          <w:color w:val="000000" w:themeColor="text1"/>
        </w:rPr>
        <w:t>的内容应按照国家级绿色矿山建设评价指标和相关的法律法规、行业标准及通知要求执行。</w:t>
      </w:r>
    </w:p>
    <w:p w:rsidR="00235A0D" w:rsidRDefault="00235A0D">
      <w:pPr>
        <w:pStyle w:val="affffffff7"/>
        <w:numPr>
          <w:ilvl w:val="2"/>
          <w:numId w:val="0"/>
        </w:numPr>
        <w:spacing w:line="400" w:lineRule="exact"/>
        <w:rPr>
          <w:color w:val="000000" w:themeColor="text1"/>
        </w:rPr>
      </w:pPr>
    </w:p>
    <w:p w:rsidR="00235A0D" w:rsidRDefault="002977EB">
      <w:pPr>
        <w:pStyle w:val="affffe"/>
        <w:ind w:firstLineChars="0" w:firstLine="0"/>
        <w:jc w:val="center"/>
        <w:rPr>
          <w:color w:val="000000" w:themeColor="text1"/>
        </w:rPr>
      </w:pPr>
      <w:r>
        <w:rPr>
          <w:noProof/>
          <w:color w:val="000000" w:themeColor="text1"/>
        </w:rPr>
        <w:drawing>
          <wp:inline distT="0" distB="0" distL="0" distR="0">
            <wp:extent cx="1485900" cy="317500"/>
            <wp:effectExtent l="0" t="0" r="0" b="6350"/>
            <wp:docPr id="1718299567" name="图片 1"/>
            <wp:cNvGraphicFramePr/>
            <a:graphic xmlns:a="http://schemas.openxmlformats.org/drawingml/2006/main">
              <a:graphicData uri="http://schemas.openxmlformats.org/drawingml/2006/picture">
                <pic:pic xmlns:pic="http://schemas.openxmlformats.org/drawingml/2006/picture">
                  <pic:nvPicPr>
                    <pic:cNvPr id="1718299567" name="图片 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54"/>
    </w:p>
    <w:sectPr w:rsidR="00235A0D" w:rsidSect="00235A0D">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EB" w:rsidRDefault="002977EB" w:rsidP="00235A0D">
      <w:pPr>
        <w:spacing w:line="240" w:lineRule="auto"/>
      </w:pPr>
      <w:r>
        <w:separator/>
      </w:r>
    </w:p>
  </w:endnote>
  <w:endnote w:type="continuationSeparator" w:id="0">
    <w:p w:rsidR="002977EB" w:rsidRDefault="002977EB" w:rsidP="00235A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c"/>
    </w:pPr>
    <w:r>
      <w:fldChar w:fldCharType="begin"/>
    </w:r>
    <w:r w:rsidR="002977EB">
      <w:instrText>PAGE   \* MERGEFORMAT</w:instrText>
    </w:r>
    <w:r>
      <w:fldChar w:fldCharType="separate"/>
    </w:r>
    <w:r w:rsidR="002977EB">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a"/>
    </w:pPr>
    <w:r>
      <w:fldChar w:fldCharType="begin"/>
    </w:r>
    <w:r w:rsidR="002977EB">
      <w:instrText xml:space="preserve"> PAGE   \* MERGEFORMAT \* MERGEFORMAT </w:instrText>
    </w:r>
    <w:r>
      <w:fldChar w:fldCharType="separate"/>
    </w:r>
    <w:r w:rsidR="002977EB">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b"/>
    </w:pPr>
    <w:r>
      <w:fldChar w:fldCharType="begin"/>
    </w:r>
    <w:r w:rsidR="002977EB">
      <w:instrText>PAGE   \* MERGEFORMAT</w:instrText>
    </w:r>
    <w:r>
      <w:fldChar w:fldCharType="separate"/>
    </w:r>
    <w:r w:rsidR="00CF666B" w:rsidRPr="00CF666B">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a"/>
    </w:pPr>
    <w:r>
      <w:fldChar w:fldCharType="begin"/>
    </w:r>
    <w:r w:rsidR="002977EB">
      <w:instrText xml:space="preserve"> PAGE   \* MERGEFORMAT \* MERGEFORMAT </w:instrText>
    </w:r>
    <w:r>
      <w:fldChar w:fldCharType="separate"/>
    </w:r>
    <w:r w:rsidR="00CF666B">
      <w:rPr>
        <w:noProof/>
      </w:rPr>
      <w:t>8</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b"/>
    </w:pPr>
    <w:r>
      <w:fldChar w:fldCharType="begin"/>
    </w:r>
    <w:r w:rsidR="002977EB">
      <w:instrText>PAGE   \* MERGEFORMAT</w:instrText>
    </w:r>
    <w:r>
      <w:fldChar w:fldCharType="separate"/>
    </w:r>
    <w:r w:rsidR="00CF666B" w:rsidRPr="00CF666B">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EB" w:rsidRDefault="002977EB" w:rsidP="00235A0D">
      <w:pPr>
        <w:spacing w:line="240" w:lineRule="auto"/>
      </w:pPr>
      <w:r>
        <w:separator/>
      </w:r>
    </w:p>
  </w:footnote>
  <w:footnote w:type="continuationSeparator" w:id="0">
    <w:p w:rsidR="002977EB" w:rsidRDefault="002977EB" w:rsidP="00235A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977E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f4"/>
    </w:pPr>
    <w:fldSimple w:instr=" STYLEREF  标准文件_文件编号 \* MERGEFORMAT ">
      <w:r w:rsidR="002977EB">
        <w:t>DB6530/T XXXX</w:t>
      </w:r>
      <w:r w:rsidR="002977EB">
        <w:t>—</w:t>
      </w:r>
      <w:r w:rsidR="002977EB">
        <w:t>2025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f3"/>
    </w:pPr>
    <w:fldSimple w:instr=" STYLEREF  标准文件_文件编号  \* MERGEFORMAT ">
      <w:r w:rsidR="00CF666B">
        <w:rPr>
          <w:noProof/>
        </w:rPr>
        <w:t>DB6530/T XXXX</w:t>
      </w:r>
      <w:r w:rsidR="00CF666B">
        <w:rPr>
          <w:noProof/>
        </w:rPr>
        <w:t>—</w:t>
      </w:r>
      <w:r w:rsidR="00CF666B">
        <w:rPr>
          <w:noProof/>
        </w:rPr>
        <w:t>2025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f4"/>
    </w:pPr>
    <w:fldSimple w:instr=" STYLEREF  标准文件_文件编号 \* MERGEFORMAT ">
      <w:r w:rsidR="00CF666B">
        <w:rPr>
          <w:noProof/>
        </w:rPr>
        <w:t>DB6530/T XXXX</w:t>
      </w:r>
      <w:r w:rsidR="00CF666B">
        <w:rPr>
          <w:noProof/>
        </w:rPr>
        <w:t>—</w:t>
      </w:r>
      <w:r w:rsidR="00CF666B">
        <w:rPr>
          <w:noProof/>
        </w:rPr>
        <w:t>2025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D" w:rsidRDefault="00235A0D">
    <w:pPr>
      <w:pStyle w:val="afffff3"/>
    </w:pPr>
    <w:fldSimple w:instr=" STYLEREF  标准文件_文件编号  \* MERGEFORMAT ">
      <w:r w:rsidR="00CF666B">
        <w:rPr>
          <w:noProof/>
        </w:rPr>
        <w:t>DB6530/T XXXX</w:t>
      </w:r>
      <w:r w:rsidR="00CF666B">
        <w:rPr>
          <w:noProof/>
        </w:rPr>
        <w:t>—</w:t>
      </w:r>
      <w:r w:rsidR="00CF666B">
        <w:rPr>
          <w:noProof/>
        </w:rPr>
        <w:t>2025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0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85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CeLLgOMAsPXQV+i6x1WJLEiQxZLMJkgF1YWra0wqr7W618qG9/Mx1SORNeIzfvmRzGIJgigpE61s&#10;9/ythRo7Yg==" w:salt="RzFMdT7SzM/0X10LvYWdX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E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099"/>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D88"/>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9EA"/>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5A0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7EB"/>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54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D84"/>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681"/>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2CEF"/>
    <w:rsid w:val="005C5F21"/>
    <w:rsid w:val="005C7156"/>
    <w:rsid w:val="005D03A2"/>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0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1C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760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224"/>
    <w:rsid w:val="00AF47C5"/>
    <w:rsid w:val="00AF5398"/>
    <w:rsid w:val="00B049AF"/>
    <w:rsid w:val="00B07242"/>
    <w:rsid w:val="00B10534"/>
    <w:rsid w:val="00B113DB"/>
    <w:rsid w:val="00B11D8A"/>
    <w:rsid w:val="00B12981"/>
    <w:rsid w:val="00B147DD"/>
    <w:rsid w:val="00B156FD"/>
    <w:rsid w:val="00B21F61"/>
    <w:rsid w:val="00B25854"/>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6E61"/>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1DA"/>
    <w:rsid w:val="00BB4DFE"/>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F5E"/>
    <w:rsid w:val="00CE30EA"/>
    <w:rsid w:val="00CF048A"/>
    <w:rsid w:val="00CF155A"/>
    <w:rsid w:val="00CF2947"/>
    <w:rsid w:val="00CF666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C61"/>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6A1"/>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13579"/>
    <w:rsid w:val="034B7B3E"/>
    <w:rsid w:val="0AE54CBE"/>
    <w:rsid w:val="0E960147"/>
    <w:rsid w:val="0EE709CA"/>
    <w:rsid w:val="12B21758"/>
    <w:rsid w:val="170C560F"/>
    <w:rsid w:val="1A2A0C68"/>
    <w:rsid w:val="22C61562"/>
    <w:rsid w:val="26B93319"/>
    <w:rsid w:val="2D956FB8"/>
    <w:rsid w:val="2F367943"/>
    <w:rsid w:val="30281178"/>
    <w:rsid w:val="3036572D"/>
    <w:rsid w:val="33820D6B"/>
    <w:rsid w:val="39E813D3"/>
    <w:rsid w:val="3D585457"/>
    <w:rsid w:val="40801AA2"/>
    <w:rsid w:val="477C1210"/>
    <w:rsid w:val="49070A0D"/>
    <w:rsid w:val="4A723E3E"/>
    <w:rsid w:val="4B2E6784"/>
    <w:rsid w:val="52383163"/>
    <w:rsid w:val="54732005"/>
    <w:rsid w:val="5C5C7575"/>
    <w:rsid w:val="5C8E5AAE"/>
    <w:rsid w:val="5F853FFF"/>
    <w:rsid w:val="63B50000"/>
    <w:rsid w:val="657919C0"/>
    <w:rsid w:val="66285C04"/>
    <w:rsid w:val="685D3FB7"/>
    <w:rsid w:val="6DE709CA"/>
    <w:rsid w:val="6E2D65CF"/>
    <w:rsid w:val="6EF05284"/>
    <w:rsid w:val="71C52FF7"/>
    <w:rsid w:val="7BD560F5"/>
    <w:rsid w:val="7D830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next w:val="22"/>
    <w:qFormat/>
    <w:rsid w:val="00235A0D"/>
    <w:pPr>
      <w:widowControl w:val="0"/>
      <w:adjustRightInd w:val="0"/>
      <w:spacing w:line="400" w:lineRule="exact"/>
      <w:jc w:val="both"/>
    </w:pPr>
    <w:rPr>
      <w:kern w:val="2"/>
      <w:sz w:val="21"/>
      <w:szCs w:val="21"/>
    </w:rPr>
  </w:style>
  <w:style w:type="paragraph" w:styleId="1">
    <w:name w:val="heading 1"/>
    <w:basedOn w:val="afff5"/>
    <w:next w:val="afff5"/>
    <w:link w:val="1Char"/>
    <w:qFormat/>
    <w:rsid w:val="00235A0D"/>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235A0D"/>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235A0D"/>
    <w:pPr>
      <w:keepNext/>
      <w:keepLines/>
      <w:spacing w:before="260" w:after="260" w:line="416" w:lineRule="auto"/>
      <w:outlineLvl w:val="2"/>
    </w:pPr>
    <w:rPr>
      <w:b/>
      <w:bCs/>
      <w:sz w:val="32"/>
      <w:szCs w:val="32"/>
    </w:rPr>
  </w:style>
  <w:style w:type="paragraph" w:styleId="4">
    <w:name w:val="heading 4"/>
    <w:basedOn w:val="afff5"/>
    <w:next w:val="afff5"/>
    <w:link w:val="4Char"/>
    <w:qFormat/>
    <w:rsid w:val="00235A0D"/>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235A0D"/>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235A0D"/>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235A0D"/>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235A0D"/>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235A0D"/>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235A0D"/>
    <w:pPr>
      <w:tabs>
        <w:tab w:val="right" w:leader="dot" w:pos="9344"/>
      </w:tabs>
      <w:spacing w:line="300" w:lineRule="exact"/>
      <w:ind w:left="1259"/>
    </w:pPr>
    <w:rPr>
      <w:rFonts w:ascii="宋体"/>
    </w:rPr>
  </w:style>
  <w:style w:type="paragraph" w:styleId="afff9">
    <w:name w:val="Normal Indent"/>
    <w:basedOn w:val="afff5"/>
    <w:qFormat/>
    <w:rsid w:val="00235A0D"/>
    <w:pPr>
      <w:ind w:firstLine="420"/>
    </w:pPr>
  </w:style>
  <w:style w:type="paragraph" w:styleId="afffa">
    <w:name w:val="Body Text"/>
    <w:basedOn w:val="afff5"/>
    <w:link w:val="Char"/>
    <w:qFormat/>
    <w:rsid w:val="00235A0D"/>
    <w:pPr>
      <w:spacing w:after="120"/>
    </w:pPr>
  </w:style>
  <w:style w:type="paragraph" w:styleId="50">
    <w:name w:val="toc 5"/>
    <w:basedOn w:val="afff5"/>
    <w:next w:val="afff5"/>
    <w:uiPriority w:val="39"/>
    <w:unhideWhenUsed/>
    <w:qFormat/>
    <w:rsid w:val="00235A0D"/>
    <w:pPr>
      <w:ind w:left="839"/>
    </w:pPr>
    <w:rPr>
      <w:rFonts w:ascii="宋体"/>
    </w:rPr>
  </w:style>
  <w:style w:type="paragraph" w:styleId="30">
    <w:name w:val="toc 3"/>
    <w:basedOn w:val="afff5"/>
    <w:next w:val="afff5"/>
    <w:uiPriority w:val="39"/>
    <w:unhideWhenUsed/>
    <w:qFormat/>
    <w:rsid w:val="00235A0D"/>
    <w:pPr>
      <w:spacing w:line="300" w:lineRule="exact"/>
      <w:ind w:left="420"/>
    </w:pPr>
    <w:rPr>
      <w:rFonts w:ascii="宋体"/>
    </w:rPr>
  </w:style>
  <w:style w:type="paragraph" w:styleId="afffb">
    <w:name w:val="Balloon Text"/>
    <w:basedOn w:val="afff5"/>
    <w:link w:val="Char0"/>
    <w:uiPriority w:val="99"/>
    <w:semiHidden/>
    <w:unhideWhenUsed/>
    <w:qFormat/>
    <w:rsid w:val="00235A0D"/>
    <w:rPr>
      <w:sz w:val="18"/>
      <w:szCs w:val="18"/>
    </w:rPr>
  </w:style>
  <w:style w:type="paragraph" w:styleId="afffc">
    <w:name w:val="footer"/>
    <w:basedOn w:val="afff5"/>
    <w:link w:val="Char1"/>
    <w:uiPriority w:val="99"/>
    <w:qFormat/>
    <w:rsid w:val="00235A0D"/>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235A0D"/>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235A0D"/>
    <w:rPr>
      <w:rFonts w:ascii="宋体"/>
    </w:rPr>
  </w:style>
  <w:style w:type="paragraph" w:styleId="40">
    <w:name w:val="toc 4"/>
    <w:basedOn w:val="afff5"/>
    <w:next w:val="afff5"/>
    <w:uiPriority w:val="39"/>
    <w:unhideWhenUsed/>
    <w:qFormat/>
    <w:rsid w:val="00235A0D"/>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235A0D"/>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235A0D"/>
    <w:pPr>
      <w:spacing w:line="300" w:lineRule="exact"/>
      <w:ind w:left="1049"/>
    </w:pPr>
    <w:rPr>
      <w:rFonts w:ascii="宋体"/>
    </w:rPr>
  </w:style>
  <w:style w:type="paragraph" w:styleId="affff">
    <w:name w:val="table of figures"/>
    <w:basedOn w:val="afff5"/>
    <w:next w:val="afff5"/>
    <w:semiHidden/>
    <w:qFormat/>
    <w:rsid w:val="00235A0D"/>
    <w:pPr>
      <w:adjustRightInd/>
      <w:spacing w:line="240" w:lineRule="auto"/>
      <w:jc w:val="left"/>
    </w:pPr>
    <w:rPr>
      <w:szCs w:val="24"/>
    </w:rPr>
  </w:style>
  <w:style w:type="paragraph" w:styleId="23">
    <w:name w:val="toc 2"/>
    <w:basedOn w:val="afff5"/>
    <w:next w:val="afff5"/>
    <w:uiPriority w:val="39"/>
    <w:unhideWhenUsed/>
    <w:qFormat/>
    <w:rsid w:val="00235A0D"/>
    <w:pPr>
      <w:tabs>
        <w:tab w:val="right" w:leader="dot" w:pos="9344"/>
      </w:tabs>
      <w:spacing w:line="300" w:lineRule="exact"/>
      <w:ind w:left="210"/>
    </w:pPr>
    <w:rPr>
      <w:rFonts w:ascii="宋体"/>
    </w:rPr>
  </w:style>
  <w:style w:type="paragraph" w:styleId="affff0">
    <w:name w:val="Title"/>
    <w:basedOn w:val="afff5"/>
    <w:link w:val="Char4"/>
    <w:qFormat/>
    <w:rsid w:val="00235A0D"/>
    <w:pPr>
      <w:spacing w:before="240" w:after="60"/>
      <w:jc w:val="center"/>
      <w:outlineLvl w:val="0"/>
    </w:pPr>
    <w:rPr>
      <w:rFonts w:ascii="Arial" w:hAnsi="Arial" w:cs="Arial"/>
      <w:b/>
      <w:bCs/>
      <w:sz w:val="32"/>
      <w:szCs w:val="32"/>
    </w:rPr>
  </w:style>
  <w:style w:type="table" w:styleId="affff1">
    <w:name w:val="Table Grid"/>
    <w:basedOn w:val="afff7"/>
    <w:qFormat/>
    <w:rsid w:val="00235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235A0D"/>
    <w:rPr>
      <w:b/>
      <w:bCs/>
    </w:rPr>
  </w:style>
  <w:style w:type="character" w:styleId="affff3">
    <w:name w:val="page number"/>
    <w:qFormat/>
    <w:rsid w:val="00235A0D"/>
    <w:rPr>
      <w:rFonts w:ascii="宋体" w:eastAsia="宋体" w:hAnsi="Times New Roman"/>
      <w:sz w:val="18"/>
    </w:rPr>
  </w:style>
  <w:style w:type="character" w:styleId="affff4">
    <w:name w:val="Emphasis"/>
    <w:uiPriority w:val="20"/>
    <w:qFormat/>
    <w:rsid w:val="00235A0D"/>
    <w:rPr>
      <w:i/>
      <w:iCs/>
    </w:rPr>
  </w:style>
  <w:style w:type="character" w:styleId="affff5">
    <w:name w:val="Hyperlink"/>
    <w:uiPriority w:val="99"/>
    <w:qFormat/>
    <w:rsid w:val="00235A0D"/>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235A0D"/>
    <w:rPr>
      <w:rFonts w:ascii="宋体" w:eastAsia="宋体" w:hAnsi="宋体" w:cs="Times New Roman"/>
      <w:spacing w:val="0"/>
      <w:sz w:val="18"/>
      <w:vertAlign w:val="superscript"/>
    </w:rPr>
  </w:style>
  <w:style w:type="character" w:customStyle="1" w:styleId="11">
    <w:name w:val="标题 1 字符"/>
    <w:link w:val="1"/>
    <w:qFormat/>
    <w:rsid w:val="00235A0D"/>
    <w:rPr>
      <w:b/>
      <w:bCs/>
      <w:kern w:val="44"/>
      <w:sz w:val="44"/>
      <w:szCs w:val="44"/>
    </w:rPr>
  </w:style>
  <w:style w:type="character" w:customStyle="1" w:styleId="2Char">
    <w:name w:val="标题 2 Char"/>
    <w:link w:val="22"/>
    <w:qFormat/>
    <w:rsid w:val="00235A0D"/>
    <w:rPr>
      <w:rFonts w:ascii="Arial" w:eastAsia="黑体" w:hAnsi="Arial"/>
      <w:b/>
      <w:bCs/>
      <w:kern w:val="2"/>
      <w:sz w:val="32"/>
      <w:szCs w:val="32"/>
    </w:rPr>
  </w:style>
  <w:style w:type="character" w:customStyle="1" w:styleId="3Char">
    <w:name w:val="标题 3 Char"/>
    <w:link w:val="3"/>
    <w:qFormat/>
    <w:rsid w:val="00235A0D"/>
    <w:rPr>
      <w:b/>
      <w:bCs/>
      <w:kern w:val="2"/>
      <w:sz w:val="32"/>
      <w:szCs w:val="32"/>
    </w:rPr>
  </w:style>
  <w:style w:type="character" w:customStyle="1" w:styleId="4Char">
    <w:name w:val="标题 4 Char"/>
    <w:link w:val="4"/>
    <w:qFormat/>
    <w:rsid w:val="00235A0D"/>
    <w:rPr>
      <w:rFonts w:ascii="Arial" w:eastAsia="黑体" w:hAnsi="Arial"/>
      <w:b/>
      <w:bCs/>
      <w:kern w:val="2"/>
      <w:sz w:val="28"/>
      <w:szCs w:val="28"/>
    </w:rPr>
  </w:style>
  <w:style w:type="character" w:customStyle="1" w:styleId="5Char">
    <w:name w:val="标题 5 Char"/>
    <w:link w:val="5"/>
    <w:qFormat/>
    <w:rsid w:val="00235A0D"/>
    <w:rPr>
      <w:b/>
      <w:bCs/>
      <w:kern w:val="2"/>
      <w:sz w:val="28"/>
      <w:szCs w:val="28"/>
    </w:rPr>
  </w:style>
  <w:style w:type="character" w:customStyle="1" w:styleId="6Char">
    <w:name w:val="标题 6 Char"/>
    <w:link w:val="6"/>
    <w:qFormat/>
    <w:rsid w:val="00235A0D"/>
    <w:rPr>
      <w:rFonts w:ascii="Arial" w:eastAsia="黑体" w:hAnsi="Arial"/>
      <w:b/>
      <w:bCs/>
      <w:kern w:val="2"/>
      <w:sz w:val="24"/>
      <w:szCs w:val="24"/>
    </w:rPr>
  </w:style>
  <w:style w:type="character" w:customStyle="1" w:styleId="7Char">
    <w:name w:val="标题 7 Char"/>
    <w:link w:val="7"/>
    <w:qFormat/>
    <w:rsid w:val="00235A0D"/>
    <w:rPr>
      <w:b/>
      <w:bCs/>
      <w:kern w:val="2"/>
      <w:sz w:val="24"/>
      <w:szCs w:val="24"/>
    </w:rPr>
  </w:style>
  <w:style w:type="character" w:customStyle="1" w:styleId="8Char">
    <w:name w:val="标题 8 Char"/>
    <w:link w:val="8"/>
    <w:qFormat/>
    <w:rsid w:val="00235A0D"/>
    <w:rPr>
      <w:rFonts w:ascii="Arial" w:eastAsia="黑体" w:hAnsi="Arial"/>
      <w:kern w:val="2"/>
      <w:sz w:val="24"/>
      <w:szCs w:val="24"/>
    </w:rPr>
  </w:style>
  <w:style w:type="character" w:customStyle="1" w:styleId="9Char">
    <w:name w:val="标题 9 Char"/>
    <w:link w:val="9"/>
    <w:qFormat/>
    <w:rsid w:val="00235A0D"/>
    <w:rPr>
      <w:rFonts w:ascii="Arial" w:eastAsia="黑体" w:hAnsi="Arial"/>
      <w:kern w:val="2"/>
      <w:sz w:val="21"/>
      <w:szCs w:val="21"/>
    </w:rPr>
  </w:style>
  <w:style w:type="character" w:customStyle="1" w:styleId="Char2">
    <w:name w:val="页眉 Char"/>
    <w:link w:val="afffd"/>
    <w:uiPriority w:val="99"/>
    <w:qFormat/>
    <w:rsid w:val="00235A0D"/>
    <w:rPr>
      <w:kern w:val="2"/>
      <w:sz w:val="18"/>
      <w:szCs w:val="18"/>
    </w:rPr>
  </w:style>
  <w:style w:type="character" w:customStyle="1" w:styleId="Char1">
    <w:name w:val="页脚 Char"/>
    <w:link w:val="afffc"/>
    <w:uiPriority w:val="99"/>
    <w:qFormat/>
    <w:rsid w:val="00235A0D"/>
    <w:rPr>
      <w:rFonts w:ascii="宋体"/>
      <w:kern w:val="2"/>
      <w:sz w:val="18"/>
      <w:szCs w:val="18"/>
    </w:rPr>
  </w:style>
  <w:style w:type="character" w:customStyle="1" w:styleId="Char0">
    <w:name w:val="批注框文本 Char"/>
    <w:link w:val="afffb"/>
    <w:uiPriority w:val="99"/>
    <w:semiHidden/>
    <w:qFormat/>
    <w:rsid w:val="00235A0D"/>
    <w:rPr>
      <w:kern w:val="2"/>
      <w:sz w:val="18"/>
      <w:szCs w:val="18"/>
    </w:rPr>
  </w:style>
  <w:style w:type="paragraph" w:styleId="affff7">
    <w:name w:val="Quote"/>
    <w:basedOn w:val="afff5"/>
    <w:next w:val="afff5"/>
    <w:link w:val="Char5"/>
    <w:uiPriority w:val="29"/>
    <w:qFormat/>
    <w:rsid w:val="00235A0D"/>
    <w:rPr>
      <w:i/>
      <w:iCs/>
      <w:color w:val="000000"/>
    </w:rPr>
  </w:style>
  <w:style w:type="character" w:customStyle="1" w:styleId="Char5">
    <w:name w:val="引用 Char"/>
    <w:link w:val="affff7"/>
    <w:uiPriority w:val="29"/>
    <w:qFormat/>
    <w:rsid w:val="00235A0D"/>
    <w:rPr>
      <w:i/>
      <w:iCs/>
      <w:color w:val="000000"/>
      <w:kern w:val="2"/>
      <w:sz w:val="21"/>
      <w:szCs w:val="21"/>
    </w:rPr>
  </w:style>
  <w:style w:type="character" w:customStyle="1" w:styleId="Char4">
    <w:name w:val="标题 Char"/>
    <w:link w:val="affff0"/>
    <w:qFormat/>
    <w:rsid w:val="00235A0D"/>
    <w:rPr>
      <w:rFonts w:ascii="Arial" w:hAnsi="Arial" w:cs="Arial"/>
      <w:b/>
      <w:bCs/>
      <w:kern w:val="2"/>
      <w:sz w:val="32"/>
      <w:szCs w:val="32"/>
    </w:rPr>
  </w:style>
  <w:style w:type="paragraph" w:customStyle="1" w:styleId="affff8">
    <w:name w:val="标准标志"/>
    <w:next w:val="afff5"/>
    <w:qFormat/>
    <w:rsid w:val="00235A0D"/>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235A0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235A0D"/>
    <w:pPr>
      <w:ind w:left="198"/>
    </w:pPr>
    <w:rPr>
      <w:rFonts w:ascii="宋体" w:hAnsi="Times New Roman"/>
      <w:sz w:val="18"/>
    </w:rPr>
  </w:style>
  <w:style w:type="paragraph" w:customStyle="1" w:styleId="affffb">
    <w:name w:val="标准文件_页脚奇数页"/>
    <w:qFormat/>
    <w:rsid w:val="00235A0D"/>
    <w:pPr>
      <w:ind w:right="227"/>
      <w:jc w:val="right"/>
    </w:pPr>
    <w:rPr>
      <w:rFonts w:ascii="宋体" w:hAnsi="Times New Roman"/>
      <w:sz w:val="18"/>
    </w:rPr>
  </w:style>
  <w:style w:type="paragraph" w:customStyle="1" w:styleId="affffc">
    <w:name w:val="标准书眉一"/>
    <w:qFormat/>
    <w:rsid w:val="00235A0D"/>
    <w:pPr>
      <w:jc w:val="both"/>
    </w:pPr>
    <w:rPr>
      <w:rFonts w:ascii="Times New Roman" w:hAnsi="Times New Roman"/>
    </w:rPr>
  </w:style>
  <w:style w:type="paragraph" w:customStyle="1" w:styleId="ICS">
    <w:name w:val="标准文件_ICS"/>
    <w:basedOn w:val="afff5"/>
    <w:qFormat/>
    <w:rsid w:val="00235A0D"/>
    <w:pPr>
      <w:spacing w:line="0" w:lineRule="atLeast"/>
    </w:pPr>
    <w:rPr>
      <w:rFonts w:ascii="黑体" w:eastAsia="黑体" w:hAnsi="宋体"/>
    </w:rPr>
  </w:style>
  <w:style w:type="paragraph" w:customStyle="1" w:styleId="affffd">
    <w:name w:val="标准文件_标准正文"/>
    <w:basedOn w:val="afff5"/>
    <w:next w:val="affffe"/>
    <w:qFormat/>
    <w:rsid w:val="00235A0D"/>
    <w:pPr>
      <w:snapToGrid w:val="0"/>
      <w:ind w:firstLineChars="200" w:firstLine="200"/>
    </w:pPr>
    <w:rPr>
      <w:kern w:val="0"/>
    </w:rPr>
  </w:style>
  <w:style w:type="paragraph" w:customStyle="1" w:styleId="affffe">
    <w:name w:val="标准文件_段"/>
    <w:link w:val="Char6"/>
    <w:qFormat/>
    <w:rsid w:val="00235A0D"/>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235A0D"/>
    <w:pPr>
      <w:adjustRightInd/>
      <w:snapToGrid/>
      <w:ind w:firstLineChars="0" w:firstLine="0"/>
    </w:pPr>
    <w:rPr>
      <w:rFonts w:ascii="宋体" w:hAnsi="宋体"/>
      <w:kern w:val="2"/>
    </w:rPr>
  </w:style>
  <w:style w:type="paragraph" w:customStyle="1" w:styleId="afffff0">
    <w:name w:val="标准文件_标准部门"/>
    <w:basedOn w:val="afff5"/>
    <w:qFormat/>
    <w:rsid w:val="00235A0D"/>
    <w:pPr>
      <w:jc w:val="center"/>
    </w:pPr>
    <w:rPr>
      <w:rFonts w:ascii="黑体" w:eastAsia="黑体"/>
      <w:kern w:val="0"/>
      <w:sz w:val="44"/>
    </w:rPr>
  </w:style>
  <w:style w:type="paragraph" w:customStyle="1" w:styleId="afffff1">
    <w:name w:val="标准文件_标准代替"/>
    <w:basedOn w:val="afff5"/>
    <w:next w:val="afff5"/>
    <w:qFormat/>
    <w:rsid w:val="00235A0D"/>
    <w:pPr>
      <w:spacing w:line="310" w:lineRule="exact"/>
      <w:jc w:val="right"/>
    </w:pPr>
    <w:rPr>
      <w:rFonts w:ascii="宋体" w:hAnsi="宋体"/>
      <w:kern w:val="0"/>
    </w:rPr>
  </w:style>
  <w:style w:type="paragraph" w:customStyle="1" w:styleId="afffff2">
    <w:name w:val="标准文件_标准名称标题"/>
    <w:basedOn w:val="afff5"/>
    <w:next w:val="afff5"/>
    <w:qFormat/>
    <w:rsid w:val="00235A0D"/>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235A0D"/>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235A0D"/>
    <w:pPr>
      <w:jc w:val="left"/>
    </w:pPr>
  </w:style>
  <w:style w:type="paragraph" w:customStyle="1" w:styleId="afffff5">
    <w:name w:val="标准文件_参考文献标题"/>
    <w:basedOn w:val="afff5"/>
    <w:next w:val="afff5"/>
    <w:qFormat/>
    <w:rsid w:val="00235A0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235A0D"/>
    <w:pPr>
      <w:numPr>
        <w:numId w:val="1"/>
      </w:numPr>
    </w:pPr>
    <w:rPr>
      <w:rFonts w:ascii="宋体" w:hAnsi="Times New Roman"/>
    </w:rPr>
  </w:style>
  <w:style w:type="paragraph" w:customStyle="1" w:styleId="affe">
    <w:name w:val="标准文件_二级条标题"/>
    <w:next w:val="affffe"/>
    <w:qFormat/>
    <w:rsid w:val="00235A0D"/>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6">
    <w:name w:val="标准文件_发布"/>
    <w:qFormat/>
    <w:rsid w:val="00235A0D"/>
    <w:rPr>
      <w:rFonts w:ascii="黑体" w:eastAsia="黑体"/>
      <w:spacing w:val="0"/>
      <w:w w:val="100"/>
      <w:position w:val="3"/>
      <w:sz w:val="28"/>
    </w:rPr>
  </w:style>
  <w:style w:type="paragraph" w:customStyle="1" w:styleId="ad">
    <w:name w:val="标准文件_方框数字列项"/>
    <w:basedOn w:val="affffe"/>
    <w:qFormat/>
    <w:rsid w:val="00235A0D"/>
    <w:pPr>
      <w:numPr>
        <w:numId w:val="3"/>
      </w:numPr>
      <w:ind w:firstLineChars="0" w:firstLine="0"/>
    </w:pPr>
  </w:style>
  <w:style w:type="paragraph" w:customStyle="1" w:styleId="afffff7">
    <w:name w:val="标准文件_封面标准编号"/>
    <w:basedOn w:val="afff5"/>
    <w:next w:val="afffff1"/>
    <w:qFormat/>
    <w:rsid w:val="00235A0D"/>
    <w:pPr>
      <w:spacing w:line="310" w:lineRule="exact"/>
      <w:jc w:val="right"/>
    </w:pPr>
    <w:rPr>
      <w:rFonts w:ascii="黑体" w:eastAsia="黑体"/>
      <w:kern w:val="0"/>
      <w:sz w:val="28"/>
    </w:rPr>
  </w:style>
  <w:style w:type="paragraph" w:customStyle="1" w:styleId="afffff8">
    <w:name w:val="标准文件_封面标准分类号"/>
    <w:basedOn w:val="afff5"/>
    <w:qFormat/>
    <w:rsid w:val="00235A0D"/>
    <w:rPr>
      <w:rFonts w:ascii="黑体" w:eastAsia="黑体"/>
      <w:b/>
      <w:kern w:val="0"/>
      <w:sz w:val="28"/>
    </w:rPr>
  </w:style>
  <w:style w:type="paragraph" w:customStyle="1" w:styleId="afffff9">
    <w:name w:val="标准文件_封面标准名称"/>
    <w:basedOn w:val="afff5"/>
    <w:qFormat/>
    <w:rsid w:val="00235A0D"/>
    <w:pPr>
      <w:spacing w:line="240" w:lineRule="auto"/>
      <w:jc w:val="center"/>
    </w:pPr>
    <w:rPr>
      <w:rFonts w:ascii="黑体" w:eastAsia="黑体"/>
      <w:kern w:val="0"/>
      <w:sz w:val="52"/>
    </w:rPr>
  </w:style>
  <w:style w:type="paragraph" w:customStyle="1" w:styleId="afffffa">
    <w:name w:val="标准文件_封面标准英文名称"/>
    <w:basedOn w:val="afff5"/>
    <w:qFormat/>
    <w:rsid w:val="00235A0D"/>
    <w:pPr>
      <w:spacing w:line="240" w:lineRule="auto"/>
      <w:jc w:val="center"/>
    </w:pPr>
    <w:rPr>
      <w:rFonts w:ascii="黑体" w:eastAsia="黑体"/>
      <w:b/>
      <w:sz w:val="28"/>
    </w:rPr>
  </w:style>
  <w:style w:type="paragraph" w:customStyle="1" w:styleId="afffffb">
    <w:name w:val="标准文件_封面发布日期"/>
    <w:basedOn w:val="afff5"/>
    <w:qFormat/>
    <w:rsid w:val="00235A0D"/>
    <w:pPr>
      <w:spacing w:line="310" w:lineRule="exact"/>
    </w:pPr>
    <w:rPr>
      <w:rFonts w:ascii="黑体" w:eastAsia="黑体"/>
      <w:kern w:val="0"/>
      <w:sz w:val="28"/>
    </w:rPr>
  </w:style>
  <w:style w:type="paragraph" w:customStyle="1" w:styleId="afffffc">
    <w:name w:val="标准文件_封面密级"/>
    <w:basedOn w:val="afff5"/>
    <w:qFormat/>
    <w:rsid w:val="00235A0D"/>
    <w:rPr>
      <w:rFonts w:eastAsia="黑体"/>
      <w:sz w:val="32"/>
    </w:rPr>
  </w:style>
  <w:style w:type="paragraph" w:customStyle="1" w:styleId="afffffd">
    <w:name w:val="标准文件_封面实施日期"/>
    <w:basedOn w:val="afff5"/>
    <w:qFormat/>
    <w:rsid w:val="00235A0D"/>
    <w:pPr>
      <w:spacing w:line="310" w:lineRule="exact"/>
      <w:jc w:val="right"/>
    </w:pPr>
    <w:rPr>
      <w:rFonts w:ascii="黑体" w:eastAsia="黑体"/>
      <w:sz w:val="28"/>
    </w:rPr>
  </w:style>
  <w:style w:type="paragraph" w:customStyle="1" w:styleId="afffffe">
    <w:name w:val="标准文件_封面抬头"/>
    <w:basedOn w:val="affffe"/>
    <w:qFormat/>
    <w:rsid w:val="00235A0D"/>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rsid w:val="00235A0D"/>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235A0D"/>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235A0D"/>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235A0D"/>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235A0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235A0D"/>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235A0D"/>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235A0D"/>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rsid w:val="00235A0D"/>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235A0D"/>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235A0D"/>
    <w:rPr>
      <w:kern w:val="2"/>
      <w:sz w:val="21"/>
      <w:szCs w:val="21"/>
    </w:rPr>
  </w:style>
  <w:style w:type="paragraph" w:customStyle="1" w:styleId="affffff0">
    <w:name w:val="标准文件_附录章标题"/>
    <w:next w:val="affffe"/>
    <w:qFormat/>
    <w:rsid w:val="00235A0D"/>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235A0D"/>
    <w:pPr>
      <w:ind w:leftChars="200" w:left="488" w:hangingChars="290" w:hanging="289"/>
    </w:pPr>
  </w:style>
  <w:style w:type="paragraph" w:customStyle="1" w:styleId="a6">
    <w:name w:val="标准文件_前言、引言标题"/>
    <w:next w:val="afff5"/>
    <w:qFormat/>
    <w:rsid w:val="00235A0D"/>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235A0D"/>
    <w:pPr>
      <w:spacing w:line="460" w:lineRule="exact"/>
      <w:ind w:left="0" w:firstLine="0"/>
    </w:pPr>
  </w:style>
  <w:style w:type="paragraph" w:customStyle="1" w:styleId="affffff3">
    <w:name w:val="标准文件_目录标题"/>
    <w:basedOn w:val="afff5"/>
    <w:qFormat/>
    <w:rsid w:val="00235A0D"/>
    <w:pPr>
      <w:spacing w:before="480" w:afterLines="150" w:line="240" w:lineRule="auto"/>
      <w:jc w:val="center"/>
    </w:pPr>
    <w:rPr>
      <w:rFonts w:ascii="黑体" w:eastAsia="黑体"/>
      <w:sz w:val="32"/>
    </w:rPr>
  </w:style>
  <w:style w:type="paragraph" w:customStyle="1" w:styleId="af1">
    <w:name w:val="标准文件_破折号列项"/>
    <w:qFormat/>
    <w:rsid w:val="00235A0D"/>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235A0D"/>
    <w:pPr>
      <w:numPr>
        <w:numId w:val="10"/>
      </w:numPr>
    </w:pPr>
  </w:style>
  <w:style w:type="paragraph" w:customStyle="1" w:styleId="afff">
    <w:name w:val="标准文件_三级条标题"/>
    <w:basedOn w:val="affe"/>
    <w:next w:val="affffe"/>
    <w:qFormat/>
    <w:rsid w:val="00235A0D"/>
    <w:pPr>
      <w:widowControl/>
      <w:numPr>
        <w:ilvl w:val="4"/>
      </w:numPr>
      <w:outlineLvl w:val="3"/>
    </w:pPr>
  </w:style>
  <w:style w:type="character" w:customStyle="1" w:styleId="12">
    <w:name w:val="不明显参考1"/>
    <w:uiPriority w:val="31"/>
    <w:qFormat/>
    <w:rsid w:val="00235A0D"/>
    <w:rPr>
      <w:smallCaps/>
      <w:color w:val="C0504D"/>
      <w:u w:val="single"/>
    </w:rPr>
  </w:style>
  <w:style w:type="paragraph" w:customStyle="1" w:styleId="affffff4">
    <w:name w:val="标准文件_示例后续"/>
    <w:basedOn w:val="afff5"/>
    <w:qFormat/>
    <w:rsid w:val="00235A0D"/>
    <w:pPr>
      <w:adjustRightInd/>
      <w:spacing w:line="240" w:lineRule="auto"/>
      <w:ind w:firstLineChars="200" w:firstLine="200"/>
    </w:pPr>
    <w:rPr>
      <w:sz w:val="18"/>
      <w:szCs w:val="24"/>
    </w:rPr>
  </w:style>
  <w:style w:type="paragraph" w:customStyle="1" w:styleId="aff9">
    <w:name w:val="标准文件_数字编号列项"/>
    <w:qFormat/>
    <w:rsid w:val="00235A0D"/>
    <w:pPr>
      <w:numPr>
        <w:numId w:val="11"/>
      </w:numPr>
      <w:jc w:val="both"/>
    </w:pPr>
    <w:rPr>
      <w:rFonts w:ascii="宋体" w:hAnsi="宋体"/>
      <w:sz w:val="21"/>
    </w:rPr>
  </w:style>
  <w:style w:type="paragraph" w:customStyle="1" w:styleId="afff0">
    <w:name w:val="标准文件_四级条标题"/>
    <w:next w:val="affffe"/>
    <w:qFormat/>
    <w:rsid w:val="00235A0D"/>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235A0D"/>
    <w:rPr>
      <w:rFonts w:ascii="宋体"/>
      <w:kern w:val="2"/>
      <w:sz w:val="18"/>
      <w:szCs w:val="18"/>
    </w:rPr>
  </w:style>
  <w:style w:type="paragraph" w:customStyle="1" w:styleId="affffff5">
    <w:name w:val="标准文件_条文脚注"/>
    <w:basedOn w:val="afffe"/>
    <w:qFormat/>
    <w:rsid w:val="00235A0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235A0D"/>
    <w:pPr>
      <w:numPr>
        <w:numId w:val="12"/>
      </w:numPr>
      <w:spacing w:line="240" w:lineRule="auto"/>
      <w:jc w:val="left"/>
    </w:pPr>
    <w:rPr>
      <w:rFonts w:ascii="宋体" w:hAnsi="宋体"/>
      <w:sz w:val="18"/>
    </w:rPr>
  </w:style>
  <w:style w:type="character" w:customStyle="1" w:styleId="affffff6">
    <w:name w:val="标准文件_图表脚注内容"/>
    <w:qFormat/>
    <w:rsid w:val="00235A0D"/>
    <w:rPr>
      <w:rFonts w:ascii="宋体" w:eastAsia="宋体" w:hAnsi="宋体" w:cs="Times New Roman"/>
      <w:spacing w:val="0"/>
      <w:sz w:val="18"/>
      <w:vertAlign w:val="superscript"/>
    </w:rPr>
  </w:style>
  <w:style w:type="paragraph" w:customStyle="1" w:styleId="afff1">
    <w:name w:val="标准文件_五级条标题"/>
    <w:next w:val="affffe"/>
    <w:qFormat/>
    <w:rsid w:val="00235A0D"/>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235A0D"/>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235A0D"/>
    <w:pPr>
      <w:numPr>
        <w:ilvl w:val="2"/>
      </w:numPr>
      <w:spacing w:beforeLines="50" w:afterLines="50"/>
      <w:ind w:left="0"/>
      <w:outlineLvl w:val="1"/>
    </w:pPr>
  </w:style>
  <w:style w:type="paragraph" w:customStyle="1" w:styleId="affffff7">
    <w:name w:val="标准文件_一致程度"/>
    <w:basedOn w:val="afff5"/>
    <w:qFormat/>
    <w:rsid w:val="00235A0D"/>
    <w:pPr>
      <w:spacing w:line="440" w:lineRule="exact"/>
      <w:jc w:val="center"/>
    </w:pPr>
    <w:rPr>
      <w:sz w:val="28"/>
    </w:rPr>
  </w:style>
  <w:style w:type="paragraph" w:customStyle="1" w:styleId="affffff8">
    <w:name w:val="标准文件_引言标题"/>
    <w:next w:val="afff5"/>
    <w:qFormat/>
    <w:rsid w:val="00235A0D"/>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235A0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35A0D"/>
    <w:pPr>
      <w:numPr>
        <w:ilvl w:val="1"/>
        <w:numId w:val="13"/>
      </w:numPr>
      <w:jc w:val="both"/>
    </w:pPr>
    <w:rPr>
      <w:rFonts w:ascii="宋体" w:hAnsi="Times New Roman"/>
      <w:sz w:val="21"/>
    </w:rPr>
  </w:style>
  <w:style w:type="paragraph" w:customStyle="1" w:styleId="af">
    <w:name w:val="标准文件_英文注："/>
    <w:basedOn w:val="afff5"/>
    <w:next w:val="affffe"/>
    <w:qFormat/>
    <w:rsid w:val="00235A0D"/>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235A0D"/>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235A0D"/>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235A0D"/>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235A0D"/>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235A0D"/>
    <w:pPr>
      <w:numPr>
        <w:numId w:val="18"/>
      </w:numPr>
      <w:jc w:val="center"/>
    </w:pPr>
    <w:rPr>
      <w:rFonts w:ascii="黑体" w:eastAsia="黑体" w:hAnsi="Times New Roman"/>
      <w:sz w:val="21"/>
    </w:rPr>
  </w:style>
  <w:style w:type="paragraph" w:customStyle="1" w:styleId="afb">
    <w:name w:val="标准文件_正文英文图标题"/>
    <w:next w:val="affffe"/>
    <w:qFormat/>
    <w:rsid w:val="00235A0D"/>
    <w:pPr>
      <w:numPr>
        <w:numId w:val="19"/>
      </w:numPr>
      <w:jc w:val="center"/>
    </w:pPr>
    <w:rPr>
      <w:rFonts w:ascii="黑体" w:eastAsia="黑体" w:hAnsi="Times New Roman"/>
      <w:sz w:val="21"/>
    </w:rPr>
  </w:style>
  <w:style w:type="paragraph" w:customStyle="1" w:styleId="af7">
    <w:name w:val="标准文件_编号列项（三级）"/>
    <w:qFormat/>
    <w:rsid w:val="00235A0D"/>
    <w:pPr>
      <w:numPr>
        <w:ilvl w:val="2"/>
        <w:numId w:val="13"/>
      </w:numPr>
    </w:pPr>
    <w:rPr>
      <w:rFonts w:ascii="宋体" w:hAnsi="Times New Roman"/>
      <w:sz w:val="21"/>
    </w:rPr>
  </w:style>
  <w:style w:type="paragraph" w:customStyle="1" w:styleId="a1">
    <w:name w:val="二级无标题条"/>
    <w:basedOn w:val="afff5"/>
    <w:qFormat/>
    <w:rsid w:val="00235A0D"/>
    <w:pPr>
      <w:numPr>
        <w:ilvl w:val="3"/>
        <w:numId w:val="20"/>
      </w:numPr>
      <w:adjustRightInd/>
      <w:spacing w:line="240" w:lineRule="auto"/>
    </w:pPr>
    <w:rPr>
      <w:rFonts w:ascii="宋体" w:hAnsi="宋体"/>
      <w:szCs w:val="24"/>
    </w:rPr>
  </w:style>
  <w:style w:type="paragraph" w:customStyle="1" w:styleId="affffffb">
    <w:name w:val="发布部门"/>
    <w:next w:val="affffe"/>
    <w:qFormat/>
    <w:rsid w:val="00235A0D"/>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235A0D"/>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235A0D"/>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235A0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235A0D"/>
    <w:pPr>
      <w:spacing w:before="180" w:line="180" w:lineRule="exact"/>
      <w:jc w:val="center"/>
    </w:pPr>
    <w:rPr>
      <w:rFonts w:ascii="宋体" w:hAnsi="Times New Roman"/>
      <w:sz w:val="21"/>
    </w:rPr>
  </w:style>
  <w:style w:type="paragraph" w:customStyle="1" w:styleId="afffffff0">
    <w:name w:val="封面标准文稿类别"/>
    <w:qFormat/>
    <w:rsid w:val="00235A0D"/>
    <w:pPr>
      <w:spacing w:before="440" w:line="400" w:lineRule="exact"/>
      <w:jc w:val="center"/>
    </w:pPr>
    <w:rPr>
      <w:rFonts w:ascii="宋体" w:hAnsi="Times New Roman"/>
      <w:sz w:val="24"/>
    </w:rPr>
  </w:style>
  <w:style w:type="paragraph" w:customStyle="1" w:styleId="afffffff1">
    <w:name w:val="封面标准英文名称"/>
    <w:qFormat/>
    <w:rsid w:val="00235A0D"/>
    <w:pPr>
      <w:widowControl w:val="0"/>
      <w:spacing w:line="360" w:lineRule="exact"/>
      <w:jc w:val="center"/>
    </w:pPr>
    <w:rPr>
      <w:rFonts w:ascii="Times New Roman" w:hAnsi="Times New Roman"/>
      <w:sz w:val="28"/>
    </w:rPr>
  </w:style>
  <w:style w:type="paragraph" w:customStyle="1" w:styleId="afffffff2">
    <w:name w:val="封面一致性程度标识"/>
    <w:qFormat/>
    <w:rsid w:val="00235A0D"/>
    <w:pPr>
      <w:spacing w:before="440" w:line="440" w:lineRule="exact"/>
      <w:jc w:val="center"/>
    </w:pPr>
    <w:rPr>
      <w:rFonts w:ascii="Times New Roman" w:hAnsi="Times New Roman"/>
      <w:sz w:val="28"/>
    </w:rPr>
  </w:style>
  <w:style w:type="paragraph" w:customStyle="1" w:styleId="afffffff3">
    <w:name w:val="封面正文"/>
    <w:qFormat/>
    <w:rsid w:val="00235A0D"/>
    <w:pPr>
      <w:jc w:val="both"/>
    </w:pPr>
    <w:rPr>
      <w:rFonts w:ascii="Times New Roman" w:hAnsi="Times New Roman"/>
    </w:rPr>
  </w:style>
  <w:style w:type="paragraph" w:customStyle="1" w:styleId="afffffff4">
    <w:name w:val="附录二级无标题条"/>
    <w:basedOn w:val="afff5"/>
    <w:next w:val="affffe"/>
    <w:qFormat/>
    <w:rsid w:val="00235A0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235A0D"/>
    <w:pPr>
      <w:outlineLvl w:val="4"/>
    </w:pPr>
  </w:style>
  <w:style w:type="paragraph" w:customStyle="1" w:styleId="afffffff6">
    <w:name w:val="附录四级无标题条"/>
    <w:basedOn w:val="afffffff5"/>
    <w:next w:val="affffe"/>
    <w:qFormat/>
    <w:rsid w:val="00235A0D"/>
    <w:pPr>
      <w:outlineLvl w:val="5"/>
    </w:pPr>
  </w:style>
  <w:style w:type="paragraph" w:customStyle="1" w:styleId="afffffff7">
    <w:name w:val="附录图"/>
    <w:next w:val="affffe"/>
    <w:qFormat/>
    <w:rsid w:val="00235A0D"/>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235A0D"/>
    <w:pPr>
      <w:numPr>
        <w:numId w:val="21"/>
      </w:numPr>
    </w:pPr>
    <w:rPr>
      <w:rFonts w:ascii="宋体" w:hAnsi="Times New Roman"/>
      <w:sz w:val="21"/>
    </w:rPr>
  </w:style>
  <w:style w:type="paragraph" w:customStyle="1" w:styleId="afffffff8">
    <w:name w:val="附录五级无标题条"/>
    <w:basedOn w:val="afffffff6"/>
    <w:next w:val="affffe"/>
    <w:qFormat/>
    <w:rsid w:val="00235A0D"/>
    <w:pPr>
      <w:outlineLvl w:val="6"/>
    </w:pPr>
  </w:style>
  <w:style w:type="paragraph" w:customStyle="1" w:styleId="afffffff9">
    <w:name w:val="附录性质"/>
    <w:basedOn w:val="afff5"/>
    <w:qFormat/>
    <w:rsid w:val="00235A0D"/>
    <w:pPr>
      <w:widowControl/>
      <w:adjustRightInd/>
      <w:jc w:val="center"/>
    </w:pPr>
    <w:rPr>
      <w:rFonts w:ascii="黑体" w:eastAsia="黑体"/>
    </w:rPr>
  </w:style>
  <w:style w:type="paragraph" w:customStyle="1" w:styleId="afffffffa">
    <w:name w:val="附录一级无标题条"/>
    <w:basedOn w:val="affffff0"/>
    <w:next w:val="affffe"/>
    <w:qFormat/>
    <w:rsid w:val="00235A0D"/>
    <w:pPr>
      <w:autoSpaceDN w:val="0"/>
      <w:outlineLvl w:val="2"/>
    </w:pPr>
    <w:rPr>
      <w:rFonts w:ascii="宋体" w:eastAsia="宋体" w:hAnsi="宋体"/>
    </w:rPr>
  </w:style>
  <w:style w:type="character" w:customStyle="1" w:styleId="afffffffb">
    <w:name w:val="个人答复风格"/>
    <w:qFormat/>
    <w:rsid w:val="00235A0D"/>
    <w:rPr>
      <w:rFonts w:ascii="Arial" w:eastAsia="宋体" w:hAnsi="Arial" w:cs="Arial"/>
      <w:color w:val="auto"/>
      <w:spacing w:val="0"/>
      <w:sz w:val="20"/>
    </w:rPr>
  </w:style>
  <w:style w:type="character" w:customStyle="1" w:styleId="afffffffc">
    <w:name w:val="个人撰写风格"/>
    <w:qFormat/>
    <w:rsid w:val="00235A0D"/>
    <w:rPr>
      <w:rFonts w:ascii="Arial" w:eastAsia="宋体" w:hAnsi="Arial" w:cs="Arial"/>
      <w:color w:val="auto"/>
      <w:spacing w:val="0"/>
      <w:sz w:val="20"/>
    </w:rPr>
  </w:style>
  <w:style w:type="paragraph" w:customStyle="1" w:styleId="afffffffd">
    <w:name w:val="脚注后续"/>
    <w:qFormat/>
    <w:rsid w:val="00235A0D"/>
    <w:pPr>
      <w:ind w:leftChars="350" w:left="350"/>
      <w:jc w:val="both"/>
    </w:pPr>
    <w:rPr>
      <w:rFonts w:ascii="宋体" w:hAnsi="Times New Roman"/>
      <w:sz w:val="18"/>
    </w:rPr>
  </w:style>
  <w:style w:type="paragraph" w:customStyle="1" w:styleId="afff4">
    <w:name w:val="列项——"/>
    <w:qFormat/>
    <w:rsid w:val="00235A0D"/>
    <w:pPr>
      <w:widowControl w:val="0"/>
      <w:numPr>
        <w:numId w:val="22"/>
      </w:numPr>
      <w:jc w:val="both"/>
    </w:pPr>
    <w:rPr>
      <w:rFonts w:ascii="宋体" w:hAnsi="宋体"/>
      <w:sz w:val="21"/>
    </w:rPr>
  </w:style>
  <w:style w:type="paragraph" w:customStyle="1" w:styleId="afffffffe">
    <w:name w:val="列项·"/>
    <w:basedOn w:val="affffe"/>
    <w:qFormat/>
    <w:rsid w:val="00235A0D"/>
    <w:pPr>
      <w:tabs>
        <w:tab w:val="left" w:pos="840"/>
      </w:tabs>
    </w:pPr>
  </w:style>
  <w:style w:type="paragraph" w:customStyle="1" w:styleId="affffffff">
    <w:name w:val="目次、索引正文"/>
    <w:qFormat/>
    <w:rsid w:val="00235A0D"/>
    <w:pPr>
      <w:spacing w:line="320" w:lineRule="exact"/>
      <w:jc w:val="both"/>
    </w:pPr>
    <w:rPr>
      <w:rFonts w:ascii="宋体" w:hAnsi="Times New Roman"/>
      <w:sz w:val="21"/>
    </w:rPr>
  </w:style>
  <w:style w:type="paragraph" w:customStyle="1" w:styleId="210">
    <w:name w:val="目录 21"/>
    <w:basedOn w:val="afff5"/>
    <w:next w:val="afff5"/>
    <w:semiHidden/>
    <w:qFormat/>
    <w:rsid w:val="00235A0D"/>
    <w:pPr>
      <w:adjustRightInd/>
      <w:spacing w:line="240" w:lineRule="auto"/>
      <w:jc w:val="left"/>
    </w:pPr>
    <w:rPr>
      <w:bCs/>
      <w:iCs/>
    </w:rPr>
  </w:style>
  <w:style w:type="paragraph" w:customStyle="1" w:styleId="31">
    <w:name w:val="目录 31"/>
    <w:basedOn w:val="afff5"/>
    <w:next w:val="afff5"/>
    <w:semiHidden/>
    <w:qFormat/>
    <w:rsid w:val="00235A0D"/>
    <w:pPr>
      <w:spacing w:line="240" w:lineRule="auto"/>
    </w:pPr>
    <w:rPr>
      <w:rFonts w:ascii="宋体" w:hAnsi="宋体"/>
      <w:iCs/>
    </w:rPr>
  </w:style>
  <w:style w:type="paragraph" w:customStyle="1" w:styleId="41">
    <w:name w:val="目录 41"/>
    <w:basedOn w:val="afff5"/>
    <w:next w:val="afff5"/>
    <w:semiHidden/>
    <w:qFormat/>
    <w:rsid w:val="00235A0D"/>
    <w:pPr>
      <w:adjustRightInd/>
      <w:spacing w:line="240" w:lineRule="auto"/>
      <w:jc w:val="left"/>
    </w:pPr>
  </w:style>
  <w:style w:type="paragraph" w:customStyle="1" w:styleId="51">
    <w:name w:val="目录 51"/>
    <w:basedOn w:val="afff5"/>
    <w:next w:val="afff5"/>
    <w:semiHidden/>
    <w:qFormat/>
    <w:rsid w:val="00235A0D"/>
    <w:pPr>
      <w:spacing w:line="240" w:lineRule="auto"/>
    </w:pPr>
    <w:rPr>
      <w:rFonts w:ascii="宋体" w:hAnsi="宋体"/>
    </w:rPr>
  </w:style>
  <w:style w:type="paragraph" w:customStyle="1" w:styleId="61">
    <w:name w:val="目录 61"/>
    <w:basedOn w:val="afff5"/>
    <w:next w:val="afff5"/>
    <w:semiHidden/>
    <w:qFormat/>
    <w:rsid w:val="00235A0D"/>
    <w:pPr>
      <w:adjustRightInd/>
      <w:spacing w:line="240" w:lineRule="auto"/>
      <w:jc w:val="left"/>
    </w:pPr>
  </w:style>
  <w:style w:type="paragraph" w:customStyle="1" w:styleId="71">
    <w:name w:val="目录 71"/>
    <w:basedOn w:val="61"/>
    <w:semiHidden/>
    <w:qFormat/>
    <w:rsid w:val="00235A0D"/>
    <w:pPr>
      <w:ind w:left="1260"/>
    </w:pPr>
  </w:style>
  <w:style w:type="paragraph" w:customStyle="1" w:styleId="81">
    <w:name w:val="目录 81"/>
    <w:basedOn w:val="71"/>
    <w:semiHidden/>
    <w:qFormat/>
    <w:rsid w:val="00235A0D"/>
    <w:pPr>
      <w:ind w:left="1470"/>
    </w:pPr>
  </w:style>
  <w:style w:type="paragraph" w:customStyle="1" w:styleId="91">
    <w:name w:val="目录 91"/>
    <w:basedOn w:val="81"/>
    <w:semiHidden/>
    <w:qFormat/>
    <w:rsid w:val="00235A0D"/>
    <w:pPr>
      <w:ind w:left="1680"/>
    </w:pPr>
  </w:style>
  <w:style w:type="paragraph" w:customStyle="1" w:styleId="affffffff0">
    <w:name w:val="其他标准称谓"/>
    <w:qFormat/>
    <w:rsid w:val="00235A0D"/>
    <w:pPr>
      <w:spacing w:line="0" w:lineRule="atLeast"/>
      <w:jc w:val="distribute"/>
    </w:pPr>
    <w:rPr>
      <w:rFonts w:ascii="黑体" w:eastAsia="黑体" w:hAnsi="宋体"/>
      <w:sz w:val="52"/>
    </w:rPr>
  </w:style>
  <w:style w:type="paragraph" w:customStyle="1" w:styleId="affffffff1">
    <w:name w:val="其他发布部门"/>
    <w:basedOn w:val="affffffb"/>
    <w:qFormat/>
    <w:rsid w:val="00235A0D"/>
    <w:pPr>
      <w:framePr w:wrap="around"/>
      <w:spacing w:line="0" w:lineRule="atLeast"/>
    </w:pPr>
    <w:rPr>
      <w:rFonts w:ascii="黑体" w:eastAsia="黑体"/>
      <w:b w:val="0"/>
    </w:rPr>
  </w:style>
  <w:style w:type="paragraph" w:customStyle="1" w:styleId="affb">
    <w:name w:val="前言标题"/>
    <w:next w:val="afff5"/>
    <w:qFormat/>
    <w:rsid w:val="00235A0D"/>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235A0D"/>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235A0D"/>
    <w:pPr>
      <w:framePr w:hSpace="0" w:wrap="around" w:xAlign="right"/>
      <w:jc w:val="right"/>
    </w:pPr>
  </w:style>
  <w:style w:type="paragraph" w:customStyle="1" w:styleId="a3">
    <w:name w:val="四级无标题条"/>
    <w:basedOn w:val="afff5"/>
    <w:qFormat/>
    <w:rsid w:val="00235A0D"/>
    <w:pPr>
      <w:numPr>
        <w:ilvl w:val="5"/>
        <w:numId w:val="20"/>
      </w:numPr>
      <w:adjustRightInd/>
      <w:spacing w:line="240" w:lineRule="auto"/>
    </w:pPr>
    <w:rPr>
      <w:rFonts w:ascii="宋体" w:hAnsi="宋体"/>
      <w:szCs w:val="24"/>
    </w:rPr>
  </w:style>
  <w:style w:type="paragraph" w:customStyle="1" w:styleId="affffffff3">
    <w:name w:val="文献分类号"/>
    <w:qFormat/>
    <w:rsid w:val="00235A0D"/>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235A0D"/>
    <w:pPr>
      <w:jc w:val="both"/>
    </w:pPr>
    <w:rPr>
      <w:rFonts w:ascii="宋体" w:hAnsi="宋体"/>
      <w:sz w:val="21"/>
    </w:rPr>
  </w:style>
  <w:style w:type="paragraph" w:customStyle="1" w:styleId="a4">
    <w:name w:val="五级无标题条"/>
    <w:basedOn w:val="afff5"/>
    <w:qFormat/>
    <w:rsid w:val="00235A0D"/>
    <w:pPr>
      <w:numPr>
        <w:ilvl w:val="6"/>
        <w:numId w:val="20"/>
      </w:numPr>
      <w:adjustRightInd/>
    </w:pPr>
    <w:rPr>
      <w:szCs w:val="24"/>
    </w:rPr>
  </w:style>
  <w:style w:type="paragraph" w:customStyle="1" w:styleId="a0">
    <w:name w:val="一级无标题条"/>
    <w:basedOn w:val="afff5"/>
    <w:qFormat/>
    <w:rsid w:val="00235A0D"/>
    <w:pPr>
      <w:numPr>
        <w:ilvl w:val="2"/>
        <w:numId w:val="20"/>
      </w:numPr>
      <w:adjustRightInd/>
      <w:spacing w:before="10" w:after="10" w:line="240" w:lineRule="auto"/>
    </w:pPr>
    <w:rPr>
      <w:rFonts w:ascii="宋体" w:hAnsi="宋体"/>
      <w:szCs w:val="24"/>
    </w:rPr>
  </w:style>
  <w:style w:type="paragraph" w:customStyle="1" w:styleId="affffffff5">
    <w:name w:val="注:后续"/>
    <w:qFormat/>
    <w:rsid w:val="00235A0D"/>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235A0D"/>
    <w:pPr>
      <w:ind w:leftChars="0" w:left="1406" w:firstLineChars="0" w:hanging="499"/>
    </w:pPr>
  </w:style>
  <w:style w:type="paragraph" w:customStyle="1" w:styleId="affffffff7">
    <w:name w:val="标准文件_一级无标题"/>
    <w:basedOn w:val="affd"/>
    <w:qFormat/>
    <w:rsid w:val="00235A0D"/>
    <w:pPr>
      <w:spacing w:beforeLines="0" w:afterLines="0"/>
      <w:outlineLvl w:val="9"/>
    </w:pPr>
    <w:rPr>
      <w:rFonts w:ascii="宋体" w:eastAsia="宋体"/>
    </w:rPr>
  </w:style>
  <w:style w:type="paragraph" w:customStyle="1" w:styleId="affffffff8">
    <w:name w:val="标准文件_五级无标题"/>
    <w:basedOn w:val="afff1"/>
    <w:qFormat/>
    <w:rsid w:val="00235A0D"/>
    <w:pPr>
      <w:spacing w:beforeLines="0" w:afterLines="0"/>
      <w:outlineLvl w:val="9"/>
    </w:pPr>
    <w:rPr>
      <w:rFonts w:ascii="宋体" w:eastAsia="宋体"/>
    </w:rPr>
  </w:style>
  <w:style w:type="paragraph" w:customStyle="1" w:styleId="affffffff9">
    <w:name w:val="标准文件_三级无标题"/>
    <w:basedOn w:val="afff"/>
    <w:qFormat/>
    <w:rsid w:val="00235A0D"/>
    <w:pPr>
      <w:spacing w:beforeLines="0" w:afterLines="0"/>
      <w:outlineLvl w:val="9"/>
    </w:pPr>
    <w:rPr>
      <w:rFonts w:ascii="宋体" w:eastAsia="宋体"/>
    </w:rPr>
  </w:style>
  <w:style w:type="paragraph" w:customStyle="1" w:styleId="affffffffa">
    <w:name w:val="标准文件_二级无标题"/>
    <w:basedOn w:val="affe"/>
    <w:qFormat/>
    <w:rsid w:val="00235A0D"/>
    <w:pPr>
      <w:spacing w:beforeLines="0" w:afterLines="0"/>
      <w:outlineLvl w:val="9"/>
    </w:pPr>
    <w:rPr>
      <w:rFonts w:ascii="宋体" w:eastAsia="宋体"/>
    </w:rPr>
  </w:style>
  <w:style w:type="paragraph" w:customStyle="1" w:styleId="affffffffb">
    <w:name w:val="标准_四级无标题"/>
    <w:basedOn w:val="afff0"/>
    <w:next w:val="affffe"/>
    <w:qFormat/>
    <w:rsid w:val="00235A0D"/>
    <w:rPr>
      <w:rFonts w:eastAsia="宋体"/>
    </w:rPr>
  </w:style>
  <w:style w:type="paragraph" w:customStyle="1" w:styleId="affffffffc">
    <w:name w:val="标准文件_四级无标题"/>
    <w:basedOn w:val="afff0"/>
    <w:qFormat/>
    <w:rsid w:val="00235A0D"/>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235A0D"/>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235A0D"/>
    <w:pPr>
      <w:numPr>
        <w:numId w:val="24"/>
      </w:numPr>
      <w:ind w:firstLineChars="0" w:firstLine="0"/>
    </w:pPr>
    <w:rPr>
      <w:rFonts w:cs="Arial"/>
      <w:szCs w:val="28"/>
    </w:rPr>
  </w:style>
  <w:style w:type="paragraph" w:customStyle="1" w:styleId="affffffffd">
    <w:name w:val="标准文件_附录标题"/>
    <w:basedOn w:val="aff3"/>
    <w:qFormat/>
    <w:rsid w:val="00235A0D"/>
    <w:pPr>
      <w:numPr>
        <w:numId w:val="0"/>
      </w:numPr>
      <w:spacing w:after="280"/>
      <w:outlineLvl w:val="9"/>
    </w:pPr>
  </w:style>
  <w:style w:type="paragraph" w:customStyle="1" w:styleId="affffffffe">
    <w:name w:val="标准文件_二级项"/>
    <w:qFormat/>
    <w:rsid w:val="00235A0D"/>
    <w:rPr>
      <w:rFonts w:ascii="宋体" w:hAnsi="Times New Roman"/>
      <w:sz w:val="21"/>
    </w:rPr>
  </w:style>
  <w:style w:type="paragraph" w:customStyle="1" w:styleId="af3">
    <w:name w:val="标准文件_三级项"/>
    <w:basedOn w:val="afff5"/>
    <w:qFormat/>
    <w:rsid w:val="00235A0D"/>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235A0D"/>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235A0D"/>
    <w:pPr>
      <w:numPr>
        <w:numId w:val="13"/>
      </w:numPr>
      <w:jc w:val="both"/>
    </w:pPr>
    <w:rPr>
      <w:rFonts w:ascii="宋体" w:hAnsi="Times New Roman"/>
      <w:sz w:val="21"/>
    </w:rPr>
  </w:style>
  <w:style w:type="paragraph" w:customStyle="1" w:styleId="afffffffff">
    <w:name w:val="标准文件_索引字母"/>
    <w:next w:val="affffe"/>
    <w:qFormat/>
    <w:rsid w:val="00235A0D"/>
    <w:pPr>
      <w:jc w:val="center"/>
    </w:pPr>
    <w:rPr>
      <w:rFonts w:ascii="宋体" w:eastAsia="Times New Roman" w:hAnsi="宋体"/>
      <w:b/>
      <w:kern w:val="2"/>
      <w:sz w:val="21"/>
    </w:rPr>
  </w:style>
  <w:style w:type="paragraph" w:customStyle="1" w:styleId="afffffffff0">
    <w:name w:val="标准文件_附录前"/>
    <w:next w:val="affffe"/>
    <w:qFormat/>
    <w:rsid w:val="00235A0D"/>
    <w:pPr>
      <w:spacing w:line="20" w:lineRule="atLeast"/>
      <w:ind w:firstLine="200"/>
    </w:pPr>
    <w:rPr>
      <w:rFonts w:ascii="宋体" w:hAnsi="宋体"/>
      <w:kern w:val="2"/>
      <w:sz w:val="10"/>
    </w:rPr>
  </w:style>
  <w:style w:type="paragraph" w:customStyle="1" w:styleId="afffffffff1">
    <w:name w:val="标准文件_正文标准名称"/>
    <w:qFormat/>
    <w:rsid w:val="00235A0D"/>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235A0D"/>
    <w:pPr>
      <w:ind w:firstLineChars="0" w:firstLine="0"/>
      <w:jc w:val="center"/>
    </w:pPr>
    <w:rPr>
      <w:sz w:val="18"/>
    </w:rPr>
  </w:style>
  <w:style w:type="paragraph" w:customStyle="1" w:styleId="afff2">
    <w:name w:val="标准文件_注："/>
    <w:next w:val="affffe"/>
    <w:qFormat/>
    <w:rsid w:val="00235A0D"/>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235A0D"/>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235A0D"/>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235A0D"/>
    <w:pPr>
      <w:ind w:firstLine="420"/>
    </w:pPr>
    <w:rPr>
      <w:sz w:val="18"/>
    </w:rPr>
  </w:style>
  <w:style w:type="paragraph" w:customStyle="1" w:styleId="afa">
    <w:name w:val="标准文件_示例×："/>
    <w:basedOn w:val="afff5"/>
    <w:next w:val="afffffffff3"/>
    <w:qFormat/>
    <w:rsid w:val="00235A0D"/>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235A0D"/>
    <w:rPr>
      <w:rFonts w:ascii="宋体" w:hAnsi="Times New Roman"/>
      <w:sz w:val="21"/>
    </w:rPr>
  </w:style>
  <w:style w:type="paragraph" w:customStyle="1" w:styleId="afffffffff4">
    <w:name w:val="标准文件_表格续"/>
    <w:basedOn w:val="affffe"/>
    <w:next w:val="affffe"/>
    <w:qFormat/>
    <w:rsid w:val="00235A0D"/>
    <w:pPr>
      <w:jc w:val="center"/>
    </w:pPr>
    <w:rPr>
      <w:rFonts w:ascii="黑体" w:eastAsia="黑体" w:hAnsi="黑体"/>
    </w:rPr>
  </w:style>
  <w:style w:type="character" w:styleId="afffffffff5">
    <w:name w:val="Placeholder Text"/>
    <w:basedOn w:val="afff6"/>
    <w:uiPriority w:val="99"/>
    <w:semiHidden/>
    <w:qFormat/>
    <w:rsid w:val="00235A0D"/>
    <w:rPr>
      <w:color w:val="808080"/>
    </w:rPr>
  </w:style>
  <w:style w:type="paragraph" w:customStyle="1" w:styleId="2">
    <w:name w:val="标准文件_二级项2"/>
    <w:basedOn w:val="affffe"/>
    <w:qFormat/>
    <w:rsid w:val="00235A0D"/>
    <w:pPr>
      <w:numPr>
        <w:ilvl w:val="1"/>
        <w:numId w:val="21"/>
      </w:numPr>
      <w:ind w:firstLineChars="0" w:firstLine="0"/>
    </w:pPr>
  </w:style>
  <w:style w:type="paragraph" w:customStyle="1" w:styleId="21">
    <w:name w:val="标准文件_三级项2"/>
    <w:basedOn w:val="affffe"/>
    <w:qFormat/>
    <w:rsid w:val="00235A0D"/>
    <w:pPr>
      <w:numPr>
        <w:numId w:val="30"/>
      </w:numPr>
      <w:spacing w:line="300" w:lineRule="exact"/>
      <w:ind w:firstLineChars="0"/>
    </w:pPr>
    <w:rPr>
      <w:rFonts w:ascii="Times New Roman"/>
    </w:rPr>
  </w:style>
  <w:style w:type="paragraph" w:customStyle="1" w:styleId="20">
    <w:name w:val="标准文件_一级项2"/>
    <w:basedOn w:val="affffe"/>
    <w:qFormat/>
    <w:rsid w:val="00235A0D"/>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235A0D"/>
    <w:pPr>
      <w:ind w:firstLine="420"/>
    </w:pPr>
    <w:rPr>
      <w:rFonts w:ascii="黑体" w:eastAsia="黑体"/>
    </w:rPr>
  </w:style>
  <w:style w:type="character" w:customStyle="1" w:styleId="afffffffff7">
    <w:name w:val="标准文件_来源"/>
    <w:basedOn w:val="afff6"/>
    <w:uiPriority w:val="1"/>
    <w:qFormat/>
    <w:rsid w:val="00235A0D"/>
    <w:rPr>
      <w:rFonts w:eastAsia="宋体"/>
      <w:sz w:val="21"/>
    </w:rPr>
  </w:style>
  <w:style w:type="paragraph" w:customStyle="1" w:styleId="afffffffff8">
    <w:name w:val="标准文件_图表说明"/>
    <w:qFormat/>
    <w:rsid w:val="00235A0D"/>
    <w:pPr>
      <w:spacing w:line="276" w:lineRule="auto"/>
      <w:ind w:firstLine="420"/>
    </w:pPr>
    <w:rPr>
      <w:rFonts w:ascii="宋体" w:hAnsi="宋体"/>
      <w:kern w:val="2"/>
      <w:sz w:val="18"/>
    </w:rPr>
  </w:style>
  <w:style w:type="paragraph" w:customStyle="1" w:styleId="afffffffff9">
    <w:name w:val="其他发布日期"/>
    <w:basedOn w:val="affffffc"/>
    <w:qFormat/>
    <w:rsid w:val="00235A0D"/>
    <w:pPr>
      <w:framePr w:w="3997" w:h="471" w:hRule="exact" w:hSpace="0" w:vSpace="181" w:wrap="around" w:vAnchor="page" w:hAnchor="page" w:x="1419" w:y="14097"/>
    </w:pPr>
  </w:style>
  <w:style w:type="paragraph" w:customStyle="1" w:styleId="afffffffffa">
    <w:name w:val="其他实施日期"/>
    <w:basedOn w:val="affffffff2"/>
    <w:qFormat/>
    <w:rsid w:val="00235A0D"/>
    <w:pPr>
      <w:framePr w:w="3997" w:h="471" w:hRule="exact" w:vSpace="181" w:wrap="around" w:vAnchor="page" w:hAnchor="page" w:x="7089" w:y="14097"/>
    </w:pPr>
  </w:style>
  <w:style w:type="paragraph" w:customStyle="1" w:styleId="afffffffffb">
    <w:name w:val="标准文件_文件编号"/>
    <w:basedOn w:val="affffe"/>
    <w:qFormat/>
    <w:rsid w:val="00235A0D"/>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235A0D"/>
    <w:pPr>
      <w:framePr w:wrap="around"/>
      <w:spacing w:before="57"/>
    </w:pPr>
    <w:rPr>
      <w:sz w:val="21"/>
    </w:rPr>
  </w:style>
  <w:style w:type="paragraph" w:customStyle="1" w:styleId="afffffffffd">
    <w:name w:val="标准文件_文件名称"/>
    <w:basedOn w:val="affffe"/>
    <w:next w:val="affffe"/>
    <w:qFormat/>
    <w:rsid w:val="00235A0D"/>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235A0D"/>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235A0D"/>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235A0D"/>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235A0D"/>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235A0D"/>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235A0D"/>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235A0D"/>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235A0D"/>
    <w:pPr>
      <w:ind w:left="811" w:firstLineChars="0" w:firstLine="0"/>
    </w:pPr>
    <w:rPr>
      <w:sz w:val="18"/>
    </w:rPr>
  </w:style>
  <w:style w:type="paragraph" w:customStyle="1" w:styleId="X">
    <w:name w:val="标准文件_注X后"/>
    <w:basedOn w:val="affffe"/>
    <w:qFormat/>
    <w:rsid w:val="00235A0D"/>
    <w:pPr>
      <w:ind w:left="811" w:firstLineChars="0" w:firstLine="0"/>
    </w:pPr>
    <w:rPr>
      <w:sz w:val="18"/>
    </w:rPr>
  </w:style>
  <w:style w:type="paragraph" w:customStyle="1" w:styleId="affffffffff">
    <w:name w:val="标准文件_示例后"/>
    <w:basedOn w:val="affffe"/>
    <w:qFormat/>
    <w:rsid w:val="00235A0D"/>
    <w:pPr>
      <w:ind w:left="964" w:firstLineChars="0" w:firstLine="0"/>
    </w:pPr>
    <w:rPr>
      <w:sz w:val="18"/>
    </w:rPr>
  </w:style>
  <w:style w:type="paragraph" w:customStyle="1" w:styleId="X0">
    <w:name w:val="标准文件_示例X后"/>
    <w:basedOn w:val="affffe"/>
    <w:link w:val="X1"/>
    <w:qFormat/>
    <w:rsid w:val="00235A0D"/>
    <w:pPr>
      <w:ind w:left="1049" w:firstLineChars="0" w:firstLine="0"/>
    </w:pPr>
    <w:rPr>
      <w:sz w:val="18"/>
    </w:rPr>
  </w:style>
  <w:style w:type="character" w:customStyle="1" w:styleId="X1">
    <w:name w:val="标准文件_示例X后 字符"/>
    <w:basedOn w:val="Char6"/>
    <w:link w:val="X0"/>
    <w:qFormat/>
    <w:rsid w:val="00235A0D"/>
    <w:rPr>
      <w:rFonts w:ascii="宋体" w:hAnsi="Times New Roman"/>
      <w:sz w:val="18"/>
    </w:rPr>
  </w:style>
  <w:style w:type="paragraph" w:customStyle="1" w:styleId="affffffffff0">
    <w:name w:val="标准文件_索引项"/>
    <w:basedOn w:val="affffe"/>
    <w:next w:val="affffe"/>
    <w:qFormat/>
    <w:rsid w:val="00235A0D"/>
    <w:pPr>
      <w:tabs>
        <w:tab w:val="right" w:leader="dot" w:pos="9356"/>
      </w:tabs>
      <w:ind w:left="210" w:firstLineChars="0" w:hanging="210"/>
      <w:jc w:val="left"/>
    </w:pPr>
  </w:style>
  <w:style w:type="paragraph" w:customStyle="1" w:styleId="affffffffff1">
    <w:name w:val="标准文件_附录一级无标题"/>
    <w:basedOn w:val="aff4"/>
    <w:qFormat/>
    <w:rsid w:val="00235A0D"/>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235A0D"/>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235A0D"/>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235A0D"/>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235A0D"/>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235A0D"/>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235A0D"/>
    <w:pPr>
      <w:spacing w:beforeLines="0" w:afterLines="0" w:line="276" w:lineRule="auto"/>
    </w:pPr>
    <w:rPr>
      <w:rFonts w:ascii="宋体" w:eastAsia="宋体"/>
    </w:rPr>
  </w:style>
  <w:style w:type="paragraph" w:customStyle="1" w:styleId="affffffffff8">
    <w:name w:val="标准文件_引言三级无标题"/>
    <w:basedOn w:val="a9"/>
    <w:qFormat/>
    <w:rsid w:val="00235A0D"/>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235A0D"/>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235A0D"/>
    <w:pPr>
      <w:spacing w:beforeLines="0" w:afterLines="0" w:line="276" w:lineRule="auto"/>
    </w:pPr>
    <w:rPr>
      <w:rFonts w:ascii="宋体" w:eastAsia="宋体"/>
    </w:rPr>
  </w:style>
  <w:style w:type="paragraph" w:customStyle="1" w:styleId="affffffffffb">
    <w:name w:val="标准文件_索引标题"/>
    <w:basedOn w:val="afffff5"/>
    <w:next w:val="affffe"/>
    <w:qFormat/>
    <w:rsid w:val="00235A0D"/>
    <w:rPr>
      <w:rFonts w:hAnsi="黑体"/>
    </w:rPr>
  </w:style>
  <w:style w:type="paragraph" w:customStyle="1" w:styleId="affffffffffc">
    <w:name w:val="标准文件_脚注内容"/>
    <w:basedOn w:val="affffe"/>
    <w:qFormat/>
    <w:rsid w:val="00235A0D"/>
    <w:pPr>
      <w:ind w:leftChars="200" w:left="400" w:hangingChars="200" w:hanging="200"/>
    </w:pPr>
    <w:rPr>
      <w:sz w:val="15"/>
    </w:rPr>
  </w:style>
  <w:style w:type="paragraph" w:customStyle="1" w:styleId="affffffffffd">
    <w:name w:val="标准文件_术语条一"/>
    <w:basedOn w:val="affffffff7"/>
    <w:next w:val="affffe"/>
    <w:qFormat/>
    <w:rsid w:val="00235A0D"/>
  </w:style>
  <w:style w:type="paragraph" w:customStyle="1" w:styleId="affffffffffe">
    <w:name w:val="标准文件_术语条二"/>
    <w:basedOn w:val="affffffffa"/>
    <w:next w:val="affffe"/>
    <w:qFormat/>
    <w:rsid w:val="00235A0D"/>
  </w:style>
  <w:style w:type="paragraph" w:customStyle="1" w:styleId="afffffffffff">
    <w:name w:val="标准文件_术语条三"/>
    <w:basedOn w:val="affffffff9"/>
    <w:next w:val="affffe"/>
    <w:qFormat/>
    <w:rsid w:val="00235A0D"/>
  </w:style>
  <w:style w:type="paragraph" w:customStyle="1" w:styleId="afffffffffff0">
    <w:name w:val="标准文件_术语条四"/>
    <w:basedOn w:val="affffffffc"/>
    <w:next w:val="affffe"/>
    <w:qFormat/>
    <w:rsid w:val="00235A0D"/>
  </w:style>
  <w:style w:type="paragraph" w:customStyle="1" w:styleId="afffffffffff1">
    <w:name w:val="标准文件_术语条五"/>
    <w:basedOn w:val="affffffff8"/>
    <w:next w:val="affffe"/>
    <w:qFormat/>
    <w:rsid w:val="00235A0D"/>
  </w:style>
  <w:style w:type="paragraph" w:customStyle="1" w:styleId="Default">
    <w:name w:val="Default"/>
    <w:qFormat/>
    <w:rsid w:val="00235A0D"/>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235A0D"/>
    <w:rPr>
      <w:rFonts w:ascii="黑体" w:eastAsia="黑体"/>
      <w:spacing w:val="85"/>
      <w:w w:val="100"/>
      <w:position w:val="3"/>
      <w:sz w:val="28"/>
      <w:szCs w:val="28"/>
    </w:rPr>
  </w:style>
  <w:style w:type="character" w:customStyle="1" w:styleId="1Char">
    <w:name w:val="标题 1 Char"/>
    <w:link w:val="1"/>
    <w:qFormat/>
    <w:rsid w:val="00235A0D"/>
    <w:rPr>
      <w:rFonts w:asciiTheme="minorHAnsi" w:eastAsia="黑体" w:hAnsiTheme="minorHAnsi"/>
      <w:bCs/>
      <w:kern w:val="44"/>
      <w:sz w:val="32"/>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8E5C67F4FD4610988CD0B8F7C02926"/>
        <w:category>
          <w:name w:val="常规"/>
          <w:gallery w:val="placeholder"/>
        </w:category>
        <w:types>
          <w:type w:val="bbPlcHdr"/>
        </w:types>
        <w:behaviors>
          <w:behavior w:val="content"/>
        </w:behaviors>
        <w:guid w:val="{728D3895-2990-4642-BE7A-3D376C3BB699}"/>
      </w:docPartPr>
      <w:docPartBody>
        <w:p w:rsidR="00EB4250" w:rsidRDefault="00EB4250">
          <w:pPr>
            <w:pStyle w:val="2E8E5C67F4FD4610988CD0B8F7C02926"/>
          </w:pPr>
          <w:r>
            <w:rPr>
              <w:rStyle w:val="a3"/>
              <w:rFonts w:hint="eastAsia"/>
            </w:rPr>
            <w:t>单击或点击此处输入文字。</w:t>
          </w:r>
        </w:p>
      </w:docPartBody>
    </w:docPart>
    <w:docPart>
      <w:docPartPr>
        <w:name w:val="D0824E953C8B4511964983953C7BB0E1"/>
        <w:category>
          <w:name w:val="常规"/>
          <w:gallery w:val="placeholder"/>
        </w:category>
        <w:types>
          <w:type w:val="bbPlcHdr"/>
        </w:types>
        <w:behaviors>
          <w:behavior w:val="content"/>
        </w:behaviors>
        <w:guid w:val="{1F93B192-C8FD-4229-B6AD-04EE441A175F}"/>
      </w:docPartPr>
      <w:docPartBody>
        <w:p w:rsidR="00EB4250" w:rsidRDefault="00EB4250">
          <w:pPr>
            <w:pStyle w:val="D0824E953C8B4511964983953C7BB0E1"/>
          </w:pPr>
          <w:r>
            <w:rPr>
              <w:rStyle w:val="a3"/>
              <w:rFonts w:hint="eastAsia"/>
            </w:rPr>
            <w:t>选择一项。</w:t>
          </w:r>
        </w:p>
      </w:docPartBody>
    </w:docPart>
    <w:docPart>
      <w:docPartPr>
        <w:name w:val="84C90EDA8E7F43589530CDA5B961B692"/>
        <w:category>
          <w:name w:val="常规"/>
          <w:gallery w:val="placeholder"/>
        </w:category>
        <w:types>
          <w:type w:val="bbPlcHdr"/>
        </w:types>
        <w:behaviors>
          <w:behavior w:val="content"/>
        </w:behaviors>
        <w:guid w:val="{1E093311-ABD4-4D9B-B123-C79898420C7E}"/>
      </w:docPartPr>
      <w:docPartBody>
        <w:p w:rsidR="00EB4250" w:rsidRDefault="00EB4250">
          <w:pPr>
            <w:pStyle w:val="84C90EDA8E7F43589530CDA5B961B692"/>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916"/>
    <w:rsid w:val="00173482"/>
    <w:rsid w:val="00206496"/>
    <w:rsid w:val="00367B10"/>
    <w:rsid w:val="00553013"/>
    <w:rsid w:val="006A41CB"/>
    <w:rsid w:val="00824E70"/>
    <w:rsid w:val="00A90852"/>
    <w:rsid w:val="00D16916"/>
    <w:rsid w:val="00DB7C61"/>
    <w:rsid w:val="00EB4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50"/>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B4250"/>
    <w:rPr>
      <w:color w:val="808080"/>
    </w:rPr>
  </w:style>
  <w:style w:type="paragraph" w:customStyle="1" w:styleId="2E8E5C67F4FD4610988CD0B8F7C02926">
    <w:name w:val="2E8E5C67F4FD4610988CD0B8F7C02926"/>
    <w:qFormat/>
    <w:rsid w:val="00EB4250"/>
    <w:pPr>
      <w:widowControl w:val="0"/>
      <w:spacing w:after="160" w:line="278" w:lineRule="auto"/>
    </w:pPr>
    <w:rPr>
      <w:kern w:val="2"/>
      <w:sz w:val="22"/>
      <w:szCs w:val="24"/>
    </w:rPr>
  </w:style>
  <w:style w:type="paragraph" w:customStyle="1" w:styleId="D0824E953C8B4511964983953C7BB0E1">
    <w:name w:val="D0824E953C8B4511964983953C7BB0E1"/>
    <w:qFormat/>
    <w:rsid w:val="00EB4250"/>
    <w:pPr>
      <w:widowControl w:val="0"/>
      <w:spacing w:after="160" w:line="278" w:lineRule="auto"/>
    </w:pPr>
    <w:rPr>
      <w:kern w:val="2"/>
      <w:sz w:val="22"/>
      <w:szCs w:val="24"/>
    </w:rPr>
  </w:style>
  <w:style w:type="paragraph" w:customStyle="1" w:styleId="84C90EDA8E7F43589530CDA5B961B692">
    <w:name w:val="84C90EDA8E7F43589530CDA5B961B692"/>
    <w:qFormat/>
    <w:rsid w:val="00EB4250"/>
    <w:pPr>
      <w:widowControl w:val="0"/>
      <w:spacing w:after="160" w:line="278" w:lineRule="auto"/>
    </w:pPr>
    <w:rPr>
      <w:kern w:val="2"/>
      <w:sz w:val="22"/>
      <w:szCs w:val="24"/>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8E5EE-FD7D-41E2-A479-D1E1EE6D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TotalTime>
  <Pages>12</Pages>
  <Words>1124</Words>
  <Characters>6412</Characters>
  <Application>Microsoft Office Word</Application>
  <DocSecurity>0</DocSecurity>
  <Lines>53</Lines>
  <Paragraphs>15</Paragraphs>
  <ScaleCrop>false</ScaleCrop>
  <Company>PCMI</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姚璐</dc:creator>
  <dc:description>&lt;config cover="true" show_menu="true" version="1.0.0" doctype="SDKXY"&gt;_x000d_
&lt;/config&gt;</dc:description>
  <cp:lastModifiedBy>NTKO</cp:lastModifiedBy>
  <cp:revision>20</cp:revision>
  <cp:lastPrinted>2025-03-06T10:20:00Z</cp:lastPrinted>
  <dcterms:created xsi:type="dcterms:W3CDTF">2025-02-13T09:27:00Z</dcterms:created>
  <dcterms:modified xsi:type="dcterms:W3CDTF">2025-04-01T03:45:00Z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2052-11.8.6.9023</vt:lpwstr>
  </property>
</Properties>
</file>