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C3E5DC">
      <w:pPr>
        <w:pStyle w:val="2"/>
        <w:spacing w:before="97" w:line="219" w:lineRule="auto"/>
        <w:ind w:left="535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26"/>
          <w:sz w:val="24"/>
          <w:szCs w:val="24"/>
        </w:rPr>
        <w:t>附件</w:t>
      </w:r>
    </w:p>
    <w:p w14:paraId="744F6B0A">
      <w:pPr>
        <w:pStyle w:val="2"/>
        <w:spacing w:before="65" w:line="218" w:lineRule="auto"/>
        <w:ind w:left="2704" w:firstLine="285" w:firstLineChars="100"/>
        <w:jc w:val="both"/>
        <w:rPr>
          <w:rFonts w:hint="eastAsia" w:ascii="宋体" w:hAnsi="宋体" w:eastAsia="宋体" w:cs="宋体"/>
          <w:b/>
          <w:bCs/>
          <w:sz w:val="28"/>
          <w:szCs w:val="28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spacing w:val="2"/>
          <w:sz w:val="28"/>
          <w:szCs w:val="28"/>
          <w:lang w:val="en-US" w:eastAsia="zh-CN"/>
        </w:rPr>
        <w:t>克州各县（市）</w:t>
      </w:r>
      <w:r>
        <w:rPr>
          <w:rFonts w:hint="eastAsia" w:ascii="宋体" w:hAnsi="宋体" w:eastAsia="宋体" w:cs="宋体"/>
          <w:b/>
          <w:bCs/>
          <w:spacing w:val="2"/>
          <w:sz w:val="28"/>
          <w:szCs w:val="28"/>
        </w:rPr>
        <w:t>国有水利工程地表水分类、分档价格表</w:t>
      </w:r>
    </w:p>
    <w:p w14:paraId="17F8A248">
      <w:pPr>
        <w:pStyle w:val="2"/>
        <w:spacing w:before="135" w:line="219" w:lineRule="auto"/>
        <w:ind w:left="11535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1"/>
          <w:sz w:val="24"/>
          <w:szCs w:val="24"/>
        </w:rPr>
        <w:t>单位：元立方米</w:t>
      </w:r>
    </w:p>
    <w:p w14:paraId="63DD544D">
      <w:pPr>
        <w:spacing w:line="18" w:lineRule="exact"/>
        <w:rPr>
          <w:rFonts w:hint="eastAsia" w:ascii="宋体" w:hAnsi="宋体" w:eastAsia="宋体" w:cs="宋体"/>
          <w:sz w:val="24"/>
          <w:szCs w:val="24"/>
        </w:rPr>
      </w:pPr>
    </w:p>
    <w:tbl>
      <w:tblPr>
        <w:tblStyle w:val="6"/>
        <w:tblW w:w="1447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1"/>
        <w:gridCol w:w="609"/>
        <w:gridCol w:w="4314"/>
        <w:gridCol w:w="750"/>
        <w:gridCol w:w="720"/>
        <w:gridCol w:w="795"/>
        <w:gridCol w:w="780"/>
        <w:gridCol w:w="780"/>
        <w:gridCol w:w="735"/>
        <w:gridCol w:w="735"/>
        <w:gridCol w:w="750"/>
        <w:gridCol w:w="735"/>
        <w:gridCol w:w="675"/>
        <w:gridCol w:w="735"/>
        <w:gridCol w:w="735"/>
      </w:tblGrid>
      <w:tr w14:paraId="00BA13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5554" w:type="dxa"/>
            <w:gridSpan w:val="3"/>
            <w:vAlign w:val="top"/>
          </w:tcPr>
          <w:p w14:paraId="7BB91A46">
            <w:pPr>
              <w:pStyle w:val="5"/>
              <w:spacing w:before="103" w:line="220" w:lineRule="auto"/>
              <w:ind w:left="2915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4"/>
                <w:sz w:val="24"/>
                <w:szCs w:val="24"/>
              </w:rPr>
              <w:t>项  目</w:t>
            </w:r>
          </w:p>
        </w:tc>
        <w:tc>
          <w:tcPr>
            <w:tcW w:w="8925" w:type="dxa"/>
            <w:gridSpan w:val="12"/>
            <w:vAlign w:val="top"/>
          </w:tcPr>
          <w:p w14:paraId="113151C3">
            <w:pPr>
              <w:pStyle w:val="5"/>
              <w:spacing w:before="101" w:line="218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各县（市）国有水利工程供水价格</w:t>
            </w:r>
          </w:p>
        </w:tc>
      </w:tr>
      <w:tr w14:paraId="00A5E3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7" w:hRule="atLeast"/>
        </w:trPr>
        <w:tc>
          <w:tcPr>
            <w:tcW w:w="631" w:type="dxa"/>
            <w:vMerge w:val="restart"/>
            <w:vAlign w:val="center"/>
          </w:tcPr>
          <w:p w14:paraId="3B64ACFB">
            <w:pPr>
              <w:pStyle w:val="5"/>
              <w:spacing w:before="187" w:line="218" w:lineRule="auto"/>
              <w:ind w:left="135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</w:rPr>
              <w:t>水价</w:t>
            </w:r>
          </w:p>
        </w:tc>
        <w:tc>
          <w:tcPr>
            <w:tcW w:w="609" w:type="dxa"/>
            <w:vMerge w:val="restart"/>
            <w:vAlign w:val="center"/>
          </w:tcPr>
          <w:p w14:paraId="4318391D">
            <w:pPr>
              <w:pStyle w:val="5"/>
              <w:spacing w:before="189" w:line="219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</w:rPr>
              <w:t>分类</w:t>
            </w:r>
          </w:p>
        </w:tc>
        <w:tc>
          <w:tcPr>
            <w:tcW w:w="4314" w:type="dxa"/>
            <w:vMerge w:val="restart"/>
            <w:vAlign w:val="center"/>
          </w:tcPr>
          <w:p w14:paraId="458D6A77">
            <w:pPr>
              <w:pStyle w:val="5"/>
              <w:spacing w:before="187" w:line="218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分类、分档水价</w:t>
            </w:r>
          </w:p>
        </w:tc>
        <w:tc>
          <w:tcPr>
            <w:tcW w:w="1470" w:type="dxa"/>
            <w:gridSpan w:val="2"/>
            <w:vAlign w:val="top"/>
          </w:tcPr>
          <w:p w14:paraId="632CBAD4">
            <w:pPr>
              <w:pStyle w:val="5"/>
              <w:spacing w:before="190" w:line="221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lang w:val="en-US" w:eastAsia="zh-CN"/>
              </w:rPr>
              <w:t>阿图什市</w:t>
            </w:r>
          </w:p>
        </w:tc>
        <w:tc>
          <w:tcPr>
            <w:tcW w:w="795" w:type="dxa"/>
            <w:vMerge w:val="restart"/>
            <w:vAlign w:val="top"/>
          </w:tcPr>
          <w:p w14:paraId="3572ECDD">
            <w:pPr>
              <w:pStyle w:val="5"/>
              <w:spacing w:before="190" w:line="221" w:lineRule="auto"/>
              <w:ind w:left="206"/>
              <w:rPr>
                <w:rFonts w:hint="eastAsia" w:ascii="宋体" w:hAnsi="宋体" w:eastAsia="宋体" w:cs="宋体"/>
                <w:spacing w:val="-3"/>
                <w:sz w:val="24"/>
                <w:szCs w:val="24"/>
              </w:rPr>
            </w:pPr>
          </w:p>
          <w:p w14:paraId="3740AD68">
            <w:pPr>
              <w:pStyle w:val="5"/>
              <w:spacing w:before="190" w:line="221" w:lineRule="auto"/>
              <w:ind w:left="206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</w:rPr>
              <w:t>合计</w:t>
            </w:r>
          </w:p>
        </w:tc>
        <w:tc>
          <w:tcPr>
            <w:tcW w:w="1560" w:type="dxa"/>
            <w:gridSpan w:val="2"/>
            <w:shd w:val="clear" w:color="auto" w:fill="auto"/>
            <w:vAlign w:val="top"/>
          </w:tcPr>
          <w:p w14:paraId="33446A7F">
            <w:pPr>
              <w:pStyle w:val="5"/>
              <w:spacing w:before="190" w:line="221" w:lineRule="auto"/>
              <w:ind w:left="206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lang w:val="en-US" w:eastAsia="zh-CN"/>
              </w:rPr>
              <w:t>阿克陶县</w:t>
            </w:r>
          </w:p>
        </w:tc>
        <w:tc>
          <w:tcPr>
            <w:tcW w:w="735" w:type="dxa"/>
            <w:vMerge w:val="restart"/>
            <w:vAlign w:val="top"/>
          </w:tcPr>
          <w:p w14:paraId="700AC103">
            <w:pPr>
              <w:pStyle w:val="5"/>
              <w:spacing w:before="190" w:line="221" w:lineRule="auto"/>
              <w:ind w:left="219"/>
              <w:rPr>
                <w:rFonts w:hint="eastAsia" w:ascii="宋体" w:hAnsi="宋体" w:eastAsia="宋体" w:cs="宋体"/>
                <w:spacing w:val="-3"/>
                <w:sz w:val="24"/>
                <w:szCs w:val="24"/>
              </w:rPr>
            </w:pPr>
          </w:p>
          <w:p w14:paraId="4A34153C">
            <w:pPr>
              <w:pStyle w:val="5"/>
              <w:spacing w:before="190" w:line="221" w:lineRule="auto"/>
              <w:ind w:left="219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</w:rPr>
              <w:t>合计</w:t>
            </w:r>
          </w:p>
        </w:tc>
        <w:tc>
          <w:tcPr>
            <w:tcW w:w="1485" w:type="dxa"/>
            <w:gridSpan w:val="2"/>
            <w:vAlign w:val="top"/>
          </w:tcPr>
          <w:p w14:paraId="198F4360">
            <w:pPr>
              <w:pStyle w:val="5"/>
              <w:spacing w:before="190" w:line="221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lang w:val="en-US" w:eastAsia="zh-CN"/>
              </w:rPr>
              <w:t>乌恰县</w:t>
            </w:r>
          </w:p>
        </w:tc>
        <w:tc>
          <w:tcPr>
            <w:tcW w:w="735" w:type="dxa"/>
            <w:vMerge w:val="restart"/>
            <w:vAlign w:val="top"/>
          </w:tcPr>
          <w:p w14:paraId="44192C06">
            <w:pPr>
              <w:pStyle w:val="5"/>
              <w:spacing w:before="190" w:line="221" w:lineRule="auto"/>
              <w:ind w:left="220"/>
              <w:rPr>
                <w:rFonts w:hint="eastAsia" w:ascii="宋体" w:hAnsi="宋体" w:eastAsia="宋体" w:cs="宋体"/>
                <w:spacing w:val="-3"/>
                <w:sz w:val="24"/>
                <w:szCs w:val="24"/>
              </w:rPr>
            </w:pPr>
          </w:p>
          <w:p w14:paraId="16C56585">
            <w:pPr>
              <w:pStyle w:val="5"/>
              <w:spacing w:before="190" w:line="221" w:lineRule="auto"/>
              <w:jc w:val="center"/>
              <w:rPr>
                <w:rFonts w:hint="eastAsia" w:ascii="宋体" w:hAnsi="宋体" w:eastAsia="宋体" w:cs="宋体"/>
                <w:spacing w:val="-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</w:rPr>
              <w:t>合计</w:t>
            </w:r>
          </w:p>
        </w:tc>
        <w:tc>
          <w:tcPr>
            <w:tcW w:w="1410" w:type="dxa"/>
            <w:gridSpan w:val="2"/>
            <w:vAlign w:val="top"/>
          </w:tcPr>
          <w:p w14:paraId="59F08920">
            <w:pPr>
              <w:pStyle w:val="5"/>
              <w:spacing w:before="190" w:line="221" w:lineRule="auto"/>
              <w:jc w:val="center"/>
              <w:rPr>
                <w:rFonts w:hint="eastAsia" w:ascii="宋体" w:hAnsi="宋体" w:eastAsia="宋体" w:cs="宋体"/>
                <w:spacing w:val="-3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lang w:val="en-US" w:eastAsia="zh-CN"/>
              </w:rPr>
              <w:t>阿合奇县</w:t>
            </w:r>
          </w:p>
        </w:tc>
        <w:tc>
          <w:tcPr>
            <w:tcW w:w="735" w:type="dxa"/>
            <w:vMerge w:val="restart"/>
            <w:vAlign w:val="top"/>
          </w:tcPr>
          <w:p w14:paraId="14631EEF">
            <w:pPr>
              <w:pStyle w:val="5"/>
              <w:spacing w:before="190" w:line="221" w:lineRule="auto"/>
              <w:ind w:left="220"/>
              <w:rPr>
                <w:rFonts w:hint="eastAsia" w:ascii="宋体" w:hAnsi="宋体" w:eastAsia="宋体" w:cs="宋体"/>
                <w:spacing w:val="-3"/>
                <w:sz w:val="24"/>
                <w:szCs w:val="24"/>
                <w:lang w:val="en-US" w:eastAsia="zh-CN"/>
              </w:rPr>
            </w:pPr>
          </w:p>
          <w:p w14:paraId="44066D38">
            <w:pPr>
              <w:pStyle w:val="5"/>
              <w:spacing w:before="190" w:line="221" w:lineRule="auto"/>
              <w:jc w:val="center"/>
              <w:rPr>
                <w:rFonts w:hint="eastAsia" w:ascii="宋体" w:hAnsi="宋体" w:eastAsia="宋体" w:cs="宋体"/>
                <w:spacing w:val="-3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lang w:val="en-US" w:eastAsia="zh-CN"/>
              </w:rPr>
              <w:t>合计</w:t>
            </w:r>
          </w:p>
        </w:tc>
      </w:tr>
      <w:tr w14:paraId="242215F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8" w:hRule="atLeast"/>
        </w:trPr>
        <w:tc>
          <w:tcPr>
            <w:tcW w:w="631" w:type="dxa"/>
            <w:vMerge w:val="continue"/>
            <w:vAlign w:val="top"/>
          </w:tcPr>
          <w:p w14:paraId="7CF744CC">
            <w:pPr>
              <w:pStyle w:val="5"/>
              <w:spacing w:before="190" w:line="221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609" w:type="dxa"/>
            <w:vMerge w:val="continue"/>
            <w:vAlign w:val="top"/>
          </w:tcPr>
          <w:p w14:paraId="695CC183">
            <w:pPr>
              <w:pStyle w:val="5"/>
              <w:spacing w:before="190" w:line="221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314" w:type="dxa"/>
            <w:vMerge w:val="continue"/>
            <w:vAlign w:val="top"/>
          </w:tcPr>
          <w:p w14:paraId="10BFCC0E">
            <w:pPr>
              <w:pStyle w:val="5"/>
              <w:spacing w:before="190" w:line="221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50" w:type="dxa"/>
            <w:shd w:val="clear" w:color="auto" w:fill="auto"/>
            <w:vAlign w:val="top"/>
          </w:tcPr>
          <w:p w14:paraId="36806878">
            <w:pPr>
              <w:pStyle w:val="5"/>
              <w:spacing w:before="190" w:line="221" w:lineRule="auto"/>
              <w:jc w:val="center"/>
              <w:rPr>
                <w:rFonts w:hint="eastAsia" w:ascii="宋体" w:hAnsi="宋体" w:eastAsia="宋体" w:cs="宋体"/>
                <w:spacing w:val="-3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lang w:val="en-US" w:eastAsia="zh-CN"/>
              </w:rPr>
              <w:t>国有水利工程供水价格</w:t>
            </w:r>
          </w:p>
        </w:tc>
        <w:tc>
          <w:tcPr>
            <w:tcW w:w="720" w:type="dxa"/>
            <w:shd w:val="clear" w:color="auto" w:fill="auto"/>
            <w:vAlign w:val="top"/>
          </w:tcPr>
          <w:p w14:paraId="0849F024">
            <w:pPr>
              <w:pStyle w:val="5"/>
              <w:spacing w:before="190" w:line="221" w:lineRule="auto"/>
              <w:jc w:val="center"/>
              <w:rPr>
                <w:rFonts w:hint="eastAsia" w:ascii="宋体" w:hAnsi="宋体" w:eastAsia="宋体" w:cs="宋体"/>
                <w:spacing w:val="-3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lang w:val="en-US" w:eastAsia="zh-CN"/>
              </w:rPr>
              <w:t>末级渠系维护费</w:t>
            </w:r>
          </w:p>
        </w:tc>
        <w:tc>
          <w:tcPr>
            <w:tcW w:w="795" w:type="dxa"/>
            <w:vMerge w:val="continue"/>
            <w:shd w:val="clear" w:color="auto" w:fill="auto"/>
            <w:vAlign w:val="top"/>
          </w:tcPr>
          <w:p w14:paraId="010BE292">
            <w:pPr>
              <w:pStyle w:val="5"/>
              <w:spacing w:before="190" w:line="221" w:lineRule="auto"/>
              <w:jc w:val="center"/>
              <w:rPr>
                <w:rFonts w:hint="eastAsia" w:ascii="宋体" w:hAnsi="宋体" w:eastAsia="宋体" w:cs="宋体"/>
                <w:spacing w:val="-3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80" w:type="dxa"/>
            <w:shd w:val="clear" w:color="auto" w:fill="auto"/>
            <w:vAlign w:val="top"/>
          </w:tcPr>
          <w:p w14:paraId="235EB880">
            <w:pPr>
              <w:pStyle w:val="5"/>
              <w:spacing w:before="190" w:line="221" w:lineRule="auto"/>
              <w:jc w:val="center"/>
              <w:rPr>
                <w:rFonts w:hint="eastAsia" w:ascii="宋体" w:hAnsi="宋体" w:eastAsia="宋体" w:cs="宋体"/>
                <w:spacing w:val="-3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lang w:val="en-US" w:eastAsia="zh-CN"/>
              </w:rPr>
              <w:t>国有水利工程供水价格</w:t>
            </w:r>
          </w:p>
        </w:tc>
        <w:tc>
          <w:tcPr>
            <w:tcW w:w="780" w:type="dxa"/>
            <w:shd w:val="clear" w:color="auto" w:fill="auto"/>
            <w:vAlign w:val="top"/>
          </w:tcPr>
          <w:p w14:paraId="641D2AE1">
            <w:pPr>
              <w:pStyle w:val="5"/>
              <w:spacing w:before="190" w:line="221" w:lineRule="auto"/>
              <w:jc w:val="center"/>
              <w:rPr>
                <w:rFonts w:hint="eastAsia" w:ascii="宋体" w:hAnsi="宋体" w:eastAsia="宋体" w:cs="宋体"/>
                <w:spacing w:val="-3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lang w:val="en-US" w:eastAsia="zh-CN"/>
              </w:rPr>
              <w:t>末级渠系维护费</w:t>
            </w:r>
          </w:p>
        </w:tc>
        <w:tc>
          <w:tcPr>
            <w:tcW w:w="735" w:type="dxa"/>
            <w:vMerge w:val="continue"/>
            <w:vAlign w:val="top"/>
          </w:tcPr>
          <w:p w14:paraId="27D46C1A">
            <w:pPr>
              <w:pStyle w:val="5"/>
              <w:spacing w:before="190" w:line="221" w:lineRule="auto"/>
              <w:jc w:val="center"/>
              <w:rPr>
                <w:rFonts w:hint="eastAsia" w:ascii="宋体" w:hAnsi="宋体" w:eastAsia="宋体" w:cs="宋体"/>
                <w:spacing w:val="-3"/>
                <w:sz w:val="24"/>
                <w:szCs w:val="24"/>
                <w:lang w:val="en-US" w:eastAsia="zh-CN"/>
              </w:rPr>
            </w:pPr>
          </w:p>
        </w:tc>
        <w:tc>
          <w:tcPr>
            <w:tcW w:w="735" w:type="dxa"/>
            <w:shd w:val="clear" w:color="auto" w:fill="auto"/>
            <w:vAlign w:val="top"/>
          </w:tcPr>
          <w:p w14:paraId="339447A8">
            <w:pPr>
              <w:pStyle w:val="5"/>
              <w:spacing w:before="190" w:line="221" w:lineRule="auto"/>
              <w:jc w:val="center"/>
              <w:rPr>
                <w:rFonts w:hint="eastAsia" w:ascii="宋体" w:hAnsi="宋体" w:eastAsia="宋体" w:cs="宋体"/>
                <w:spacing w:val="-3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lang w:val="en-US" w:eastAsia="zh-CN"/>
              </w:rPr>
              <w:t>国有水利工程供水价格</w:t>
            </w:r>
          </w:p>
        </w:tc>
        <w:tc>
          <w:tcPr>
            <w:tcW w:w="750" w:type="dxa"/>
            <w:shd w:val="clear" w:color="auto" w:fill="auto"/>
            <w:vAlign w:val="top"/>
          </w:tcPr>
          <w:p w14:paraId="40AC2B7C">
            <w:pPr>
              <w:pStyle w:val="5"/>
              <w:spacing w:before="190" w:line="221" w:lineRule="auto"/>
              <w:jc w:val="center"/>
              <w:rPr>
                <w:rFonts w:hint="eastAsia" w:ascii="宋体" w:hAnsi="宋体" w:eastAsia="宋体" w:cs="宋体"/>
                <w:spacing w:val="-3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lang w:val="en-US" w:eastAsia="zh-CN"/>
              </w:rPr>
              <w:t>末级渠系维护费</w:t>
            </w:r>
          </w:p>
        </w:tc>
        <w:tc>
          <w:tcPr>
            <w:tcW w:w="735" w:type="dxa"/>
            <w:vMerge w:val="continue"/>
            <w:vAlign w:val="top"/>
          </w:tcPr>
          <w:p w14:paraId="529382B1">
            <w:pPr>
              <w:pStyle w:val="5"/>
              <w:spacing w:before="190" w:line="221" w:lineRule="auto"/>
              <w:jc w:val="center"/>
              <w:rPr>
                <w:rFonts w:hint="eastAsia" w:ascii="宋体" w:hAnsi="宋体" w:eastAsia="宋体" w:cs="宋体"/>
                <w:spacing w:val="-3"/>
                <w:sz w:val="24"/>
                <w:szCs w:val="24"/>
                <w:lang w:val="en-US" w:eastAsia="zh-CN"/>
              </w:rPr>
            </w:pPr>
          </w:p>
        </w:tc>
        <w:tc>
          <w:tcPr>
            <w:tcW w:w="675" w:type="dxa"/>
            <w:vAlign w:val="top"/>
          </w:tcPr>
          <w:p w14:paraId="3C1132C3">
            <w:pPr>
              <w:pStyle w:val="5"/>
              <w:spacing w:before="190" w:line="221" w:lineRule="auto"/>
              <w:jc w:val="center"/>
              <w:rPr>
                <w:rFonts w:hint="eastAsia" w:ascii="宋体" w:hAnsi="宋体" w:eastAsia="宋体" w:cs="宋体"/>
                <w:spacing w:val="-3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lang w:val="en-US" w:eastAsia="zh-CN"/>
              </w:rPr>
              <w:t>国有水利工程供水价格</w:t>
            </w:r>
          </w:p>
        </w:tc>
        <w:tc>
          <w:tcPr>
            <w:tcW w:w="735" w:type="dxa"/>
            <w:vAlign w:val="top"/>
          </w:tcPr>
          <w:p w14:paraId="0D0B2B00">
            <w:pPr>
              <w:pStyle w:val="5"/>
              <w:spacing w:before="190" w:line="221" w:lineRule="auto"/>
              <w:jc w:val="center"/>
              <w:rPr>
                <w:rFonts w:hint="eastAsia" w:ascii="宋体" w:hAnsi="宋体" w:eastAsia="宋体" w:cs="宋体"/>
                <w:spacing w:val="-3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lang w:val="en-US" w:eastAsia="zh-CN"/>
              </w:rPr>
              <w:t>末级渠系维护费</w:t>
            </w:r>
          </w:p>
        </w:tc>
        <w:tc>
          <w:tcPr>
            <w:tcW w:w="735" w:type="dxa"/>
            <w:vMerge w:val="continue"/>
            <w:vAlign w:val="top"/>
          </w:tcPr>
          <w:p w14:paraId="0162F751">
            <w:pPr>
              <w:pStyle w:val="5"/>
              <w:spacing w:before="190" w:line="221" w:lineRule="auto"/>
              <w:jc w:val="center"/>
              <w:rPr>
                <w:rFonts w:hint="eastAsia" w:ascii="宋体" w:hAnsi="宋体" w:eastAsia="宋体" w:cs="宋体"/>
                <w:spacing w:val="-3"/>
                <w:sz w:val="24"/>
                <w:szCs w:val="24"/>
                <w:lang w:val="en-US" w:eastAsia="zh-CN"/>
              </w:rPr>
            </w:pPr>
          </w:p>
        </w:tc>
      </w:tr>
      <w:tr w14:paraId="05B345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7" w:hRule="atLeast"/>
        </w:trPr>
        <w:tc>
          <w:tcPr>
            <w:tcW w:w="5554" w:type="dxa"/>
            <w:gridSpan w:val="3"/>
            <w:vAlign w:val="center"/>
          </w:tcPr>
          <w:p w14:paraId="449F9D4F">
            <w:pPr>
              <w:pStyle w:val="5"/>
              <w:spacing w:before="98" w:line="218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灌区完全成本水价</w:t>
            </w:r>
          </w:p>
        </w:tc>
        <w:tc>
          <w:tcPr>
            <w:tcW w:w="750" w:type="dxa"/>
            <w:vAlign w:val="center"/>
          </w:tcPr>
          <w:p w14:paraId="4878FA17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0.0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85</w:t>
            </w:r>
          </w:p>
        </w:tc>
        <w:tc>
          <w:tcPr>
            <w:tcW w:w="720" w:type="dxa"/>
            <w:vAlign w:val="center"/>
          </w:tcPr>
          <w:p w14:paraId="1A98D706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0.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017</w:t>
            </w:r>
          </w:p>
        </w:tc>
        <w:tc>
          <w:tcPr>
            <w:tcW w:w="795" w:type="dxa"/>
            <w:vAlign w:val="center"/>
          </w:tcPr>
          <w:p w14:paraId="2BF45ACB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0.102</w:t>
            </w:r>
          </w:p>
        </w:tc>
        <w:tc>
          <w:tcPr>
            <w:tcW w:w="780" w:type="dxa"/>
            <w:vAlign w:val="center"/>
          </w:tcPr>
          <w:p w14:paraId="0CC2CB2D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0.074</w:t>
            </w:r>
          </w:p>
        </w:tc>
        <w:tc>
          <w:tcPr>
            <w:tcW w:w="780" w:type="dxa"/>
            <w:vAlign w:val="center"/>
          </w:tcPr>
          <w:p w14:paraId="156DA06A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0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.007</w:t>
            </w:r>
          </w:p>
        </w:tc>
        <w:tc>
          <w:tcPr>
            <w:tcW w:w="735" w:type="dxa"/>
            <w:vAlign w:val="center"/>
          </w:tcPr>
          <w:p w14:paraId="51C952FA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0.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081</w:t>
            </w:r>
          </w:p>
        </w:tc>
        <w:tc>
          <w:tcPr>
            <w:tcW w:w="735" w:type="dxa"/>
            <w:vAlign w:val="center"/>
          </w:tcPr>
          <w:p w14:paraId="6FC2B7DD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0.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08</w:t>
            </w:r>
          </w:p>
        </w:tc>
        <w:tc>
          <w:tcPr>
            <w:tcW w:w="750" w:type="dxa"/>
            <w:vAlign w:val="center"/>
          </w:tcPr>
          <w:p w14:paraId="33F5921B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0.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0053</w:t>
            </w:r>
          </w:p>
        </w:tc>
        <w:tc>
          <w:tcPr>
            <w:tcW w:w="735" w:type="dxa"/>
            <w:vAlign w:val="center"/>
          </w:tcPr>
          <w:p w14:paraId="5D601AFD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0.085</w:t>
            </w:r>
          </w:p>
        </w:tc>
        <w:tc>
          <w:tcPr>
            <w:tcW w:w="675" w:type="dxa"/>
            <w:vAlign w:val="center"/>
          </w:tcPr>
          <w:p w14:paraId="330AE512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0.08</w:t>
            </w:r>
          </w:p>
        </w:tc>
        <w:tc>
          <w:tcPr>
            <w:tcW w:w="735" w:type="dxa"/>
            <w:vAlign w:val="center"/>
          </w:tcPr>
          <w:p w14:paraId="328F2306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0.006</w:t>
            </w:r>
          </w:p>
        </w:tc>
        <w:tc>
          <w:tcPr>
            <w:tcW w:w="735" w:type="dxa"/>
            <w:vAlign w:val="center"/>
          </w:tcPr>
          <w:p w14:paraId="233A7E13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0.086</w:t>
            </w:r>
          </w:p>
        </w:tc>
      </w:tr>
      <w:tr w14:paraId="73FA53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1" w:hRule="atLeast"/>
        </w:trPr>
        <w:tc>
          <w:tcPr>
            <w:tcW w:w="631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</w:tcBorders>
            <w:vAlign w:val="top"/>
          </w:tcPr>
          <w:p w14:paraId="2D434CF4">
            <w:pPr>
              <w:spacing w:line="251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5531B648">
            <w:pPr>
              <w:spacing w:line="252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41FA5EC3">
            <w:pPr>
              <w:spacing w:line="252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107FD454">
            <w:pPr>
              <w:spacing w:line="252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4FAEF317">
            <w:pPr>
              <w:spacing w:line="252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65133A61">
            <w:pPr>
              <w:spacing w:line="252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0F6491F2">
            <w:pPr>
              <w:spacing w:line="252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5ECA0E0E">
            <w:pPr>
              <w:spacing w:line="252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6DA9DDF3">
            <w:pPr>
              <w:pStyle w:val="5"/>
              <w:spacing w:before="65" w:line="221" w:lineRule="auto"/>
              <w:ind w:left="65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农业</w:t>
            </w:r>
          </w:p>
          <w:p w14:paraId="34C4DED7">
            <w:pPr>
              <w:pStyle w:val="5"/>
              <w:spacing w:before="38" w:line="219" w:lineRule="auto"/>
              <w:ind w:left="65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4"/>
                <w:sz w:val="24"/>
                <w:szCs w:val="24"/>
              </w:rPr>
              <w:t>用水</w:t>
            </w:r>
          </w:p>
          <w:p w14:paraId="3FB7146F">
            <w:pPr>
              <w:pStyle w:val="5"/>
              <w:spacing w:before="60" w:line="218" w:lineRule="auto"/>
              <w:ind w:left="65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4"/>
                <w:sz w:val="24"/>
                <w:szCs w:val="24"/>
              </w:rPr>
              <w:t>水价</w:t>
            </w:r>
          </w:p>
        </w:tc>
        <w:tc>
          <w:tcPr>
            <w:tcW w:w="609" w:type="dxa"/>
            <w:vMerge w:val="restart"/>
            <w:tcBorders>
              <w:top w:val="single" w:color="auto" w:sz="4" w:space="0"/>
              <w:bottom w:val="nil"/>
              <w:right w:val="single" w:color="auto" w:sz="4" w:space="0"/>
            </w:tcBorders>
            <w:vAlign w:val="top"/>
          </w:tcPr>
          <w:p w14:paraId="311D2B9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043761BC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15D938FF">
            <w:pPr>
              <w:pStyle w:val="5"/>
              <w:spacing w:before="51" w:line="22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  <w:lang w:val="en-US" w:eastAsia="zh-CN"/>
              </w:rPr>
              <w:t>粮食作物（</w:t>
            </w: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小麦</w:t>
            </w: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  <w:lang w:val="en-US" w:eastAsia="zh-CN"/>
              </w:rPr>
              <w:t>）</w:t>
            </w:r>
          </w:p>
        </w:tc>
        <w:tc>
          <w:tcPr>
            <w:tcW w:w="4314" w:type="dxa"/>
            <w:tcBorders>
              <w:left w:val="single" w:color="auto" w:sz="4" w:space="0"/>
            </w:tcBorders>
            <w:vAlign w:val="center"/>
          </w:tcPr>
          <w:p w14:paraId="607AAE8A">
            <w:pPr>
              <w:pStyle w:val="5"/>
              <w:spacing w:before="19" w:line="212" w:lineRule="auto"/>
              <w:ind w:left="61" w:right="4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执行完全成本价100%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，同时执行超定额累进</w:t>
            </w:r>
            <w:r>
              <w:rPr>
                <w:rFonts w:hint="eastAsia" w:ascii="宋体" w:hAnsi="宋体" w:eastAsia="宋体" w:cs="宋体"/>
                <w:spacing w:val="16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加价收费制度。</w:t>
            </w:r>
          </w:p>
        </w:tc>
        <w:tc>
          <w:tcPr>
            <w:tcW w:w="750" w:type="dxa"/>
            <w:vAlign w:val="center"/>
          </w:tcPr>
          <w:p w14:paraId="4E7F59DA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0.0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85</w:t>
            </w:r>
          </w:p>
        </w:tc>
        <w:tc>
          <w:tcPr>
            <w:tcW w:w="720" w:type="dxa"/>
            <w:vAlign w:val="center"/>
          </w:tcPr>
          <w:p w14:paraId="30F9329A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0.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017</w:t>
            </w:r>
          </w:p>
        </w:tc>
        <w:tc>
          <w:tcPr>
            <w:tcW w:w="795" w:type="dxa"/>
            <w:vAlign w:val="center"/>
          </w:tcPr>
          <w:p w14:paraId="41994146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0.102</w:t>
            </w:r>
          </w:p>
        </w:tc>
        <w:tc>
          <w:tcPr>
            <w:tcW w:w="780" w:type="dxa"/>
            <w:vAlign w:val="center"/>
          </w:tcPr>
          <w:p w14:paraId="1993E18B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0.074</w:t>
            </w:r>
          </w:p>
        </w:tc>
        <w:tc>
          <w:tcPr>
            <w:tcW w:w="780" w:type="dxa"/>
            <w:vAlign w:val="center"/>
          </w:tcPr>
          <w:p w14:paraId="47AD0619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0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.007</w:t>
            </w:r>
          </w:p>
        </w:tc>
        <w:tc>
          <w:tcPr>
            <w:tcW w:w="735" w:type="dxa"/>
            <w:vAlign w:val="center"/>
          </w:tcPr>
          <w:p w14:paraId="47E8DE16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0.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081</w:t>
            </w:r>
          </w:p>
        </w:tc>
        <w:tc>
          <w:tcPr>
            <w:tcW w:w="735" w:type="dxa"/>
            <w:vAlign w:val="center"/>
          </w:tcPr>
          <w:p w14:paraId="75974A9E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0.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08</w:t>
            </w:r>
          </w:p>
        </w:tc>
        <w:tc>
          <w:tcPr>
            <w:tcW w:w="750" w:type="dxa"/>
            <w:vAlign w:val="center"/>
          </w:tcPr>
          <w:p w14:paraId="1AC1007D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0.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0053</w:t>
            </w:r>
          </w:p>
        </w:tc>
        <w:tc>
          <w:tcPr>
            <w:tcW w:w="735" w:type="dxa"/>
            <w:vAlign w:val="center"/>
          </w:tcPr>
          <w:p w14:paraId="2C8A5142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0.085</w:t>
            </w:r>
          </w:p>
        </w:tc>
        <w:tc>
          <w:tcPr>
            <w:tcW w:w="675" w:type="dxa"/>
            <w:shd w:val="clear" w:color="auto" w:fill="auto"/>
            <w:vAlign w:val="center"/>
          </w:tcPr>
          <w:p w14:paraId="39728126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0.08</w:t>
            </w:r>
          </w:p>
        </w:tc>
        <w:tc>
          <w:tcPr>
            <w:tcW w:w="735" w:type="dxa"/>
            <w:shd w:val="clear" w:color="auto" w:fill="auto"/>
            <w:vAlign w:val="center"/>
          </w:tcPr>
          <w:p w14:paraId="0BBE91C8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0.006</w:t>
            </w:r>
          </w:p>
        </w:tc>
        <w:tc>
          <w:tcPr>
            <w:tcW w:w="735" w:type="dxa"/>
            <w:shd w:val="clear" w:color="auto" w:fill="auto"/>
            <w:vAlign w:val="center"/>
          </w:tcPr>
          <w:p w14:paraId="7B013E34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0.086</w:t>
            </w:r>
          </w:p>
        </w:tc>
      </w:tr>
      <w:tr w14:paraId="2192BF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4" w:hRule="atLeast"/>
        </w:trPr>
        <w:tc>
          <w:tcPr>
            <w:tcW w:w="631" w:type="dxa"/>
            <w:vMerge w:val="continue"/>
            <w:tcBorders>
              <w:top w:val="nil"/>
              <w:left w:val="single" w:color="auto" w:sz="4" w:space="0"/>
              <w:bottom w:val="nil"/>
            </w:tcBorders>
            <w:vAlign w:val="top"/>
          </w:tcPr>
          <w:p w14:paraId="02B7EE5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609" w:type="dxa"/>
            <w:vMerge w:val="continue"/>
            <w:tcBorders>
              <w:top w:val="nil"/>
              <w:bottom w:val="nil"/>
              <w:right w:val="single" w:color="auto" w:sz="4" w:space="0"/>
            </w:tcBorders>
            <w:vAlign w:val="top"/>
          </w:tcPr>
          <w:p w14:paraId="69B45F2D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314" w:type="dxa"/>
            <w:tcBorders>
              <w:left w:val="single" w:color="auto" w:sz="4" w:space="0"/>
            </w:tcBorders>
            <w:vAlign w:val="center"/>
          </w:tcPr>
          <w:p w14:paraId="3A4D4A9C">
            <w:pPr>
              <w:pStyle w:val="5"/>
              <w:spacing w:before="37" w:line="213" w:lineRule="auto"/>
              <w:ind w:left="51" w:right="357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超定额不足50%(含本数),超过部分按分类水价</w:t>
            </w:r>
            <w:r>
              <w:rPr>
                <w:rFonts w:hint="eastAsia" w:ascii="宋体" w:hAnsi="宋体" w:eastAsia="宋体" w:cs="宋体"/>
                <w:spacing w:val="17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的1.5倍计收。</w:t>
            </w:r>
          </w:p>
        </w:tc>
        <w:tc>
          <w:tcPr>
            <w:tcW w:w="750" w:type="dxa"/>
            <w:vAlign w:val="center"/>
          </w:tcPr>
          <w:p w14:paraId="01DC3B07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0.1275</w:t>
            </w:r>
          </w:p>
        </w:tc>
        <w:tc>
          <w:tcPr>
            <w:tcW w:w="720" w:type="dxa"/>
            <w:vAlign w:val="center"/>
          </w:tcPr>
          <w:p w14:paraId="4C9F99C9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0.017</w:t>
            </w:r>
          </w:p>
        </w:tc>
        <w:tc>
          <w:tcPr>
            <w:tcW w:w="795" w:type="dxa"/>
            <w:vAlign w:val="center"/>
          </w:tcPr>
          <w:p w14:paraId="51894146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0.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1445</w:t>
            </w:r>
          </w:p>
        </w:tc>
        <w:tc>
          <w:tcPr>
            <w:tcW w:w="780" w:type="dxa"/>
            <w:vAlign w:val="center"/>
          </w:tcPr>
          <w:p w14:paraId="66BEC45F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0.1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780" w:type="dxa"/>
            <w:vAlign w:val="center"/>
          </w:tcPr>
          <w:p w14:paraId="43D2F517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0.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007</w:t>
            </w:r>
          </w:p>
        </w:tc>
        <w:tc>
          <w:tcPr>
            <w:tcW w:w="735" w:type="dxa"/>
            <w:vAlign w:val="center"/>
          </w:tcPr>
          <w:p w14:paraId="5A70CABF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0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.118</w:t>
            </w:r>
          </w:p>
        </w:tc>
        <w:tc>
          <w:tcPr>
            <w:tcW w:w="735" w:type="dxa"/>
            <w:vAlign w:val="center"/>
          </w:tcPr>
          <w:p w14:paraId="3032B013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0.12</w:t>
            </w:r>
          </w:p>
        </w:tc>
        <w:tc>
          <w:tcPr>
            <w:tcW w:w="750" w:type="dxa"/>
            <w:vAlign w:val="center"/>
          </w:tcPr>
          <w:p w14:paraId="506B1331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0.008</w:t>
            </w:r>
          </w:p>
        </w:tc>
        <w:tc>
          <w:tcPr>
            <w:tcW w:w="735" w:type="dxa"/>
            <w:vAlign w:val="center"/>
          </w:tcPr>
          <w:p w14:paraId="3064213A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0.128</w:t>
            </w:r>
          </w:p>
        </w:tc>
        <w:tc>
          <w:tcPr>
            <w:tcW w:w="675" w:type="dxa"/>
            <w:vAlign w:val="center"/>
          </w:tcPr>
          <w:p w14:paraId="36273A55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0.12</w:t>
            </w:r>
          </w:p>
        </w:tc>
        <w:tc>
          <w:tcPr>
            <w:tcW w:w="735" w:type="dxa"/>
            <w:vAlign w:val="center"/>
          </w:tcPr>
          <w:p w14:paraId="34E43F93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0.006</w:t>
            </w:r>
          </w:p>
        </w:tc>
        <w:tc>
          <w:tcPr>
            <w:tcW w:w="735" w:type="dxa"/>
            <w:vAlign w:val="center"/>
          </w:tcPr>
          <w:p w14:paraId="23193122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0.126</w:t>
            </w:r>
          </w:p>
        </w:tc>
      </w:tr>
      <w:tr w14:paraId="10711A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31" w:type="dxa"/>
            <w:vMerge w:val="continue"/>
            <w:tcBorders>
              <w:top w:val="nil"/>
              <w:left w:val="single" w:color="auto" w:sz="4" w:space="0"/>
              <w:bottom w:val="nil"/>
            </w:tcBorders>
            <w:vAlign w:val="top"/>
          </w:tcPr>
          <w:p w14:paraId="620DAC71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609" w:type="dxa"/>
            <w:vMerge w:val="continue"/>
            <w:tcBorders>
              <w:top w:val="nil"/>
              <w:bottom w:val="nil"/>
              <w:right w:val="single" w:color="auto" w:sz="4" w:space="0"/>
            </w:tcBorders>
            <w:vAlign w:val="top"/>
          </w:tcPr>
          <w:p w14:paraId="3FEAB030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314" w:type="dxa"/>
            <w:tcBorders>
              <w:left w:val="single" w:color="auto" w:sz="4" w:space="0"/>
            </w:tcBorders>
            <w:vAlign w:val="center"/>
          </w:tcPr>
          <w:p w14:paraId="16545FB8">
            <w:pPr>
              <w:pStyle w:val="5"/>
              <w:spacing w:before="49" w:line="212" w:lineRule="auto"/>
              <w:ind w:left="61" w:right="372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超定额50%至1倍(含本数)的部分，按分类水价</w:t>
            </w:r>
            <w:r>
              <w:rPr>
                <w:rFonts w:hint="eastAsia" w:ascii="宋体" w:hAnsi="宋体" w:eastAsia="宋体" w:cs="宋体"/>
                <w:spacing w:val="14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的2倍计收。</w:t>
            </w:r>
          </w:p>
        </w:tc>
        <w:tc>
          <w:tcPr>
            <w:tcW w:w="750" w:type="dxa"/>
            <w:vAlign w:val="center"/>
          </w:tcPr>
          <w:p w14:paraId="1FEDC494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0.17</w:t>
            </w:r>
          </w:p>
        </w:tc>
        <w:tc>
          <w:tcPr>
            <w:tcW w:w="720" w:type="dxa"/>
            <w:vAlign w:val="center"/>
          </w:tcPr>
          <w:p w14:paraId="0CCDFAF2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0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.017</w:t>
            </w:r>
          </w:p>
        </w:tc>
        <w:tc>
          <w:tcPr>
            <w:tcW w:w="795" w:type="dxa"/>
            <w:vAlign w:val="center"/>
          </w:tcPr>
          <w:p w14:paraId="38F45AB0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0.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187</w:t>
            </w:r>
          </w:p>
        </w:tc>
        <w:tc>
          <w:tcPr>
            <w:tcW w:w="780" w:type="dxa"/>
            <w:vAlign w:val="center"/>
          </w:tcPr>
          <w:p w14:paraId="4561B149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0.148</w:t>
            </w:r>
          </w:p>
        </w:tc>
        <w:tc>
          <w:tcPr>
            <w:tcW w:w="780" w:type="dxa"/>
            <w:vAlign w:val="center"/>
          </w:tcPr>
          <w:p w14:paraId="61F71798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0.007</w:t>
            </w:r>
          </w:p>
        </w:tc>
        <w:tc>
          <w:tcPr>
            <w:tcW w:w="735" w:type="dxa"/>
            <w:vAlign w:val="center"/>
          </w:tcPr>
          <w:p w14:paraId="206AF3F2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0.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155</w:t>
            </w:r>
          </w:p>
        </w:tc>
        <w:tc>
          <w:tcPr>
            <w:tcW w:w="735" w:type="dxa"/>
            <w:vAlign w:val="center"/>
          </w:tcPr>
          <w:p w14:paraId="186FCE51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0.16</w:t>
            </w:r>
          </w:p>
        </w:tc>
        <w:tc>
          <w:tcPr>
            <w:tcW w:w="750" w:type="dxa"/>
            <w:vAlign w:val="center"/>
          </w:tcPr>
          <w:p w14:paraId="43677678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0.01</w:t>
            </w:r>
          </w:p>
        </w:tc>
        <w:tc>
          <w:tcPr>
            <w:tcW w:w="735" w:type="dxa"/>
            <w:vAlign w:val="center"/>
          </w:tcPr>
          <w:p w14:paraId="443A318E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0.17</w:t>
            </w:r>
          </w:p>
        </w:tc>
        <w:tc>
          <w:tcPr>
            <w:tcW w:w="675" w:type="dxa"/>
            <w:vAlign w:val="center"/>
          </w:tcPr>
          <w:p w14:paraId="3962014A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0.16</w:t>
            </w:r>
          </w:p>
        </w:tc>
        <w:tc>
          <w:tcPr>
            <w:tcW w:w="735" w:type="dxa"/>
            <w:vAlign w:val="center"/>
          </w:tcPr>
          <w:p w14:paraId="55C89181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0.006</w:t>
            </w:r>
          </w:p>
        </w:tc>
        <w:tc>
          <w:tcPr>
            <w:tcW w:w="735" w:type="dxa"/>
            <w:vAlign w:val="center"/>
          </w:tcPr>
          <w:p w14:paraId="7A9CD87D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0.166</w:t>
            </w:r>
          </w:p>
        </w:tc>
      </w:tr>
      <w:tr w14:paraId="182A53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6" w:hRule="atLeast"/>
        </w:trPr>
        <w:tc>
          <w:tcPr>
            <w:tcW w:w="631" w:type="dxa"/>
            <w:vMerge w:val="continue"/>
            <w:tcBorders>
              <w:top w:val="nil"/>
              <w:left w:val="single" w:color="auto" w:sz="4" w:space="0"/>
              <w:bottom w:val="nil"/>
            </w:tcBorders>
            <w:vAlign w:val="top"/>
          </w:tcPr>
          <w:p w14:paraId="68915FC5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609" w:type="dxa"/>
            <w:vMerge w:val="continue"/>
            <w:tcBorders>
              <w:top w:val="nil"/>
              <w:right w:val="single" w:color="auto" w:sz="4" w:space="0"/>
            </w:tcBorders>
            <w:vAlign w:val="top"/>
          </w:tcPr>
          <w:p w14:paraId="16ED72CA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314" w:type="dxa"/>
            <w:tcBorders>
              <w:left w:val="single" w:color="auto" w:sz="4" w:space="0"/>
            </w:tcBorders>
            <w:vAlign w:val="center"/>
          </w:tcPr>
          <w:p w14:paraId="21222DC0">
            <w:pPr>
              <w:pStyle w:val="5"/>
              <w:spacing w:before="101" w:line="218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超定额1倍以上的部分，按分类水价的2.5倍计收。</w:t>
            </w:r>
          </w:p>
        </w:tc>
        <w:tc>
          <w:tcPr>
            <w:tcW w:w="750" w:type="dxa"/>
            <w:vAlign w:val="center"/>
          </w:tcPr>
          <w:p w14:paraId="6EB5E231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0.2125</w:t>
            </w:r>
          </w:p>
        </w:tc>
        <w:tc>
          <w:tcPr>
            <w:tcW w:w="720" w:type="dxa"/>
            <w:vAlign w:val="center"/>
          </w:tcPr>
          <w:p w14:paraId="6B066A19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0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.017</w:t>
            </w:r>
          </w:p>
        </w:tc>
        <w:tc>
          <w:tcPr>
            <w:tcW w:w="795" w:type="dxa"/>
            <w:vAlign w:val="center"/>
          </w:tcPr>
          <w:p w14:paraId="04E85232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0.2295</w:t>
            </w:r>
          </w:p>
        </w:tc>
        <w:tc>
          <w:tcPr>
            <w:tcW w:w="780" w:type="dxa"/>
            <w:vAlign w:val="center"/>
          </w:tcPr>
          <w:p w14:paraId="4A8279E5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0.185</w:t>
            </w:r>
          </w:p>
        </w:tc>
        <w:tc>
          <w:tcPr>
            <w:tcW w:w="780" w:type="dxa"/>
            <w:vAlign w:val="center"/>
          </w:tcPr>
          <w:p w14:paraId="7074D06B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0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.007</w:t>
            </w:r>
          </w:p>
        </w:tc>
        <w:tc>
          <w:tcPr>
            <w:tcW w:w="735" w:type="dxa"/>
            <w:vAlign w:val="center"/>
          </w:tcPr>
          <w:p w14:paraId="66D76FD1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0.192</w:t>
            </w:r>
          </w:p>
        </w:tc>
        <w:tc>
          <w:tcPr>
            <w:tcW w:w="735" w:type="dxa"/>
            <w:vAlign w:val="center"/>
          </w:tcPr>
          <w:p w14:paraId="64E69032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0.2</w:t>
            </w:r>
          </w:p>
        </w:tc>
        <w:tc>
          <w:tcPr>
            <w:tcW w:w="750" w:type="dxa"/>
            <w:vAlign w:val="center"/>
          </w:tcPr>
          <w:p w14:paraId="53195372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0.013</w:t>
            </w:r>
          </w:p>
        </w:tc>
        <w:tc>
          <w:tcPr>
            <w:tcW w:w="735" w:type="dxa"/>
            <w:vAlign w:val="center"/>
          </w:tcPr>
          <w:p w14:paraId="053EAC05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0.213</w:t>
            </w:r>
          </w:p>
        </w:tc>
        <w:tc>
          <w:tcPr>
            <w:tcW w:w="675" w:type="dxa"/>
            <w:vAlign w:val="center"/>
          </w:tcPr>
          <w:p w14:paraId="479EF444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0.2</w:t>
            </w:r>
          </w:p>
        </w:tc>
        <w:tc>
          <w:tcPr>
            <w:tcW w:w="735" w:type="dxa"/>
            <w:vAlign w:val="center"/>
          </w:tcPr>
          <w:p w14:paraId="458A9AC7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0.006</w:t>
            </w:r>
          </w:p>
        </w:tc>
        <w:tc>
          <w:tcPr>
            <w:tcW w:w="735" w:type="dxa"/>
            <w:vAlign w:val="center"/>
          </w:tcPr>
          <w:p w14:paraId="7E998756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0.206</w:t>
            </w:r>
          </w:p>
        </w:tc>
      </w:tr>
      <w:tr w14:paraId="35D0BB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4" w:hRule="atLeast"/>
        </w:trPr>
        <w:tc>
          <w:tcPr>
            <w:tcW w:w="63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</w:tcBorders>
            <w:vAlign w:val="top"/>
          </w:tcPr>
          <w:p w14:paraId="3798255E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609" w:type="dxa"/>
            <w:vMerge w:val="restart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02EC9A78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经济作物</w:t>
            </w:r>
          </w:p>
        </w:tc>
        <w:tc>
          <w:tcPr>
            <w:tcW w:w="4314" w:type="dxa"/>
            <w:tcBorders>
              <w:left w:val="single" w:color="auto" w:sz="4" w:space="0"/>
            </w:tcBorders>
            <w:vAlign w:val="center"/>
          </w:tcPr>
          <w:p w14:paraId="7E5ED8E4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经济作物水价高于粮食作物水价，差价保持在10%-30%。</w:t>
            </w:r>
          </w:p>
        </w:tc>
        <w:tc>
          <w:tcPr>
            <w:tcW w:w="750" w:type="dxa"/>
            <w:vAlign w:val="center"/>
          </w:tcPr>
          <w:p w14:paraId="68341825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0.093</w:t>
            </w:r>
          </w:p>
        </w:tc>
        <w:tc>
          <w:tcPr>
            <w:tcW w:w="720" w:type="dxa"/>
            <w:vAlign w:val="center"/>
          </w:tcPr>
          <w:p w14:paraId="2B78DE50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0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.017</w:t>
            </w:r>
          </w:p>
        </w:tc>
        <w:tc>
          <w:tcPr>
            <w:tcW w:w="795" w:type="dxa"/>
            <w:vAlign w:val="center"/>
          </w:tcPr>
          <w:p w14:paraId="6E479073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0.011</w:t>
            </w:r>
          </w:p>
        </w:tc>
        <w:tc>
          <w:tcPr>
            <w:tcW w:w="780" w:type="dxa"/>
            <w:vAlign w:val="center"/>
          </w:tcPr>
          <w:p w14:paraId="50140E32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0.093</w:t>
            </w:r>
          </w:p>
        </w:tc>
        <w:tc>
          <w:tcPr>
            <w:tcW w:w="780" w:type="dxa"/>
            <w:vAlign w:val="center"/>
          </w:tcPr>
          <w:p w14:paraId="0BC008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2"/>
                <w:kern w:val="2"/>
                <w:sz w:val="24"/>
                <w:szCs w:val="24"/>
                <w:lang w:val="en-US" w:eastAsia="zh-CN" w:bidi="ar-SA"/>
              </w:rPr>
              <w:t>0.007</w:t>
            </w:r>
          </w:p>
        </w:tc>
        <w:tc>
          <w:tcPr>
            <w:tcW w:w="735" w:type="dxa"/>
            <w:vAlign w:val="center"/>
          </w:tcPr>
          <w:p w14:paraId="61B040A3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0.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735" w:type="dxa"/>
            <w:vAlign w:val="center"/>
          </w:tcPr>
          <w:p w14:paraId="6FBACF07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0.1</w:t>
            </w:r>
          </w:p>
        </w:tc>
        <w:tc>
          <w:tcPr>
            <w:tcW w:w="750" w:type="dxa"/>
            <w:vAlign w:val="center"/>
          </w:tcPr>
          <w:p w14:paraId="6E964104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0.0053</w:t>
            </w:r>
          </w:p>
        </w:tc>
        <w:tc>
          <w:tcPr>
            <w:tcW w:w="735" w:type="dxa"/>
            <w:vAlign w:val="center"/>
          </w:tcPr>
          <w:p w14:paraId="30827B76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0.105</w:t>
            </w:r>
          </w:p>
        </w:tc>
        <w:tc>
          <w:tcPr>
            <w:tcW w:w="675" w:type="dxa"/>
            <w:vAlign w:val="center"/>
          </w:tcPr>
          <w:p w14:paraId="325F5FE4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0.096</w:t>
            </w:r>
          </w:p>
        </w:tc>
        <w:tc>
          <w:tcPr>
            <w:tcW w:w="735" w:type="dxa"/>
            <w:vAlign w:val="center"/>
          </w:tcPr>
          <w:p w14:paraId="33D75DED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0.006</w:t>
            </w:r>
          </w:p>
        </w:tc>
        <w:tc>
          <w:tcPr>
            <w:tcW w:w="735" w:type="dxa"/>
            <w:vAlign w:val="center"/>
          </w:tcPr>
          <w:p w14:paraId="6A8A348F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0.102</w:t>
            </w:r>
          </w:p>
        </w:tc>
      </w:tr>
      <w:tr w14:paraId="015D5A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7" w:hRule="atLeast"/>
        </w:trPr>
        <w:tc>
          <w:tcPr>
            <w:tcW w:w="63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top"/>
          </w:tcPr>
          <w:p w14:paraId="1936394B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609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50AFEB4"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4314" w:type="dxa"/>
            <w:tcBorders>
              <w:left w:val="single" w:color="auto" w:sz="4" w:space="0"/>
            </w:tcBorders>
            <w:vAlign w:val="top"/>
          </w:tcPr>
          <w:p w14:paraId="54A84666"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en-US" w:bidi="ar-SA"/>
              </w:rPr>
              <w:t>超定额不足50%(含本数),超过部分按分类水价 的1.5倍计收。</w:t>
            </w:r>
          </w:p>
        </w:tc>
        <w:tc>
          <w:tcPr>
            <w:tcW w:w="750" w:type="dxa"/>
            <w:vAlign w:val="center"/>
          </w:tcPr>
          <w:p w14:paraId="2D7B6A3C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0.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1395</w:t>
            </w:r>
          </w:p>
        </w:tc>
        <w:tc>
          <w:tcPr>
            <w:tcW w:w="720" w:type="dxa"/>
            <w:vAlign w:val="center"/>
          </w:tcPr>
          <w:p w14:paraId="1D246BC8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0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.017</w:t>
            </w:r>
          </w:p>
        </w:tc>
        <w:tc>
          <w:tcPr>
            <w:tcW w:w="795" w:type="dxa"/>
            <w:vAlign w:val="center"/>
          </w:tcPr>
          <w:p w14:paraId="26A45795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0.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156</w:t>
            </w:r>
          </w:p>
        </w:tc>
        <w:tc>
          <w:tcPr>
            <w:tcW w:w="780" w:type="dxa"/>
            <w:vAlign w:val="center"/>
          </w:tcPr>
          <w:p w14:paraId="5B5D26CF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0.139</w:t>
            </w:r>
          </w:p>
        </w:tc>
        <w:tc>
          <w:tcPr>
            <w:tcW w:w="780" w:type="dxa"/>
            <w:vAlign w:val="center"/>
          </w:tcPr>
          <w:p w14:paraId="03E8FF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2"/>
                <w:kern w:val="2"/>
                <w:sz w:val="24"/>
                <w:szCs w:val="24"/>
                <w:lang w:val="en-US" w:eastAsia="zh-CN" w:bidi="ar-SA"/>
              </w:rPr>
              <w:t>0.007</w:t>
            </w:r>
          </w:p>
        </w:tc>
        <w:tc>
          <w:tcPr>
            <w:tcW w:w="735" w:type="dxa"/>
            <w:vAlign w:val="center"/>
          </w:tcPr>
          <w:p w14:paraId="01E4F17D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0.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146</w:t>
            </w:r>
          </w:p>
        </w:tc>
        <w:tc>
          <w:tcPr>
            <w:tcW w:w="735" w:type="dxa"/>
            <w:vAlign w:val="center"/>
          </w:tcPr>
          <w:p w14:paraId="69363C29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0.15</w:t>
            </w:r>
          </w:p>
        </w:tc>
        <w:tc>
          <w:tcPr>
            <w:tcW w:w="750" w:type="dxa"/>
            <w:vAlign w:val="center"/>
          </w:tcPr>
          <w:p w14:paraId="3F99CB42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0.008</w:t>
            </w:r>
          </w:p>
        </w:tc>
        <w:tc>
          <w:tcPr>
            <w:tcW w:w="735" w:type="dxa"/>
            <w:vAlign w:val="center"/>
          </w:tcPr>
          <w:p w14:paraId="10375005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0.158</w:t>
            </w:r>
          </w:p>
        </w:tc>
        <w:tc>
          <w:tcPr>
            <w:tcW w:w="675" w:type="dxa"/>
            <w:vAlign w:val="center"/>
          </w:tcPr>
          <w:p w14:paraId="4727E3A9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0.144</w:t>
            </w:r>
          </w:p>
        </w:tc>
        <w:tc>
          <w:tcPr>
            <w:tcW w:w="735" w:type="dxa"/>
            <w:vAlign w:val="center"/>
          </w:tcPr>
          <w:p w14:paraId="0AC2F3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2"/>
                <w:kern w:val="2"/>
                <w:sz w:val="24"/>
                <w:szCs w:val="24"/>
                <w:lang w:val="en-US" w:eastAsia="zh-CN" w:bidi="ar-SA"/>
              </w:rPr>
              <w:t>0.006</w:t>
            </w:r>
          </w:p>
        </w:tc>
        <w:tc>
          <w:tcPr>
            <w:tcW w:w="735" w:type="dxa"/>
            <w:vAlign w:val="center"/>
          </w:tcPr>
          <w:p w14:paraId="7E2E4CF8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0.15</w:t>
            </w:r>
          </w:p>
        </w:tc>
      </w:tr>
      <w:tr w14:paraId="5944F8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63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top"/>
          </w:tcPr>
          <w:p w14:paraId="02E70477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609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A2AB852"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4314" w:type="dxa"/>
            <w:tcBorders>
              <w:left w:val="single" w:color="auto" w:sz="4" w:space="0"/>
            </w:tcBorders>
            <w:vAlign w:val="top"/>
          </w:tcPr>
          <w:p w14:paraId="6C0B9329"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en-US" w:bidi="ar-SA"/>
              </w:rPr>
              <w:t>超定额50%至1倍(含本数)的部分，按分类水价 的2倍计收。</w:t>
            </w:r>
          </w:p>
        </w:tc>
        <w:tc>
          <w:tcPr>
            <w:tcW w:w="750" w:type="dxa"/>
            <w:vAlign w:val="center"/>
          </w:tcPr>
          <w:p w14:paraId="32DE8A70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0.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186</w:t>
            </w:r>
          </w:p>
        </w:tc>
        <w:tc>
          <w:tcPr>
            <w:tcW w:w="720" w:type="dxa"/>
            <w:vAlign w:val="center"/>
          </w:tcPr>
          <w:p w14:paraId="1139DA55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0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.017</w:t>
            </w:r>
          </w:p>
        </w:tc>
        <w:tc>
          <w:tcPr>
            <w:tcW w:w="795" w:type="dxa"/>
            <w:vAlign w:val="center"/>
          </w:tcPr>
          <w:p w14:paraId="41D701F6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0.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203</w:t>
            </w:r>
          </w:p>
        </w:tc>
        <w:tc>
          <w:tcPr>
            <w:tcW w:w="780" w:type="dxa"/>
            <w:vAlign w:val="center"/>
          </w:tcPr>
          <w:p w14:paraId="5AE7C590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0.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186</w:t>
            </w:r>
          </w:p>
        </w:tc>
        <w:tc>
          <w:tcPr>
            <w:tcW w:w="780" w:type="dxa"/>
            <w:vAlign w:val="center"/>
          </w:tcPr>
          <w:p w14:paraId="1C5B2B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2"/>
                <w:kern w:val="2"/>
                <w:sz w:val="24"/>
                <w:szCs w:val="24"/>
                <w:lang w:val="en-US" w:eastAsia="zh-CN" w:bidi="ar-SA"/>
              </w:rPr>
              <w:t>0.007</w:t>
            </w:r>
          </w:p>
        </w:tc>
        <w:tc>
          <w:tcPr>
            <w:tcW w:w="735" w:type="dxa"/>
            <w:vAlign w:val="center"/>
          </w:tcPr>
          <w:p w14:paraId="0692188E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0.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192</w:t>
            </w:r>
          </w:p>
        </w:tc>
        <w:tc>
          <w:tcPr>
            <w:tcW w:w="735" w:type="dxa"/>
            <w:vAlign w:val="center"/>
          </w:tcPr>
          <w:p w14:paraId="01B0B726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0.2</w:t>
            </w:r>
          </w:p>
        </w:tc>
        <w:tc>
          <w:tcPr>
            <w:tcW w:w="750" w:type="dxa"/>
            <w:vAlign w:val="center"/>
          </w:tcPr>
          <w:p w14:paraId="199585A6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0.01</w:t>
            </w:r>
          </w:p>
        </w:tc>
        <w:tc>
          <w:tcPr>
            <w:tcW w:w="735" w:type="dxa"/>
            <w:vAlign w:val="center"/>
          </w:tcPr>
          <w:p w14:paraId="54612656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0.210</w:t>
            </w:r>
          </w:p>
        </w:tc>
        <w:tc>
          <w:tcPr>
            <w:tcW w:w="675" w:type="dxa"/>
            <w:vAlign w:val="center"/>
          </w:tcPr>
          <w:p w14:paraId="7CE6B795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0.192</w:t>
            </w:r>
          </w:p>
        </w:tc>
        <w:tc>
          <w:tcPr>
            <w:tcW w:w="735" w:type="dxa"/>
            <w:vAlign w:val="center"/>
          </w:tcPr>
          <w:p w14:paraId="31D2D4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2"/>
                <w:kern w:val="2"/>
                <w:sz w:val="24"/>
                <w:szCs w:val="24"/>
                <w:lang w:val="en-US" w:eastAsia="zh-CN" w:bidi="ar-SA"/>
              </w:rPr>
              <w:t>0.006</w:t>
            </w:r>
          </w:p>
        </w:tc>
        <w:tc>
          <w:tcPr>
            <w:tcW w:w="735" w:type="dxa"/>
            <w:vAlign w:val="center"/>
          </w:tcPr>
          <w:p w14:paraId="5813D9F4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0.198</w:t>
            </w:r>
          </w:p>
        </w:tc>
      </w:tr>
      <w:tr w14:paraId="1301F46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</w:trPr>
        <w:tc>
          <w:tcPr>
            <w:tcW w:w="63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top"/>
          </w:tcPr>
          <w:p w14:paraId="2DF95CF9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609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5BA44CA"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4314" w:type="dxa"/>
            <w:tcBorders>
              <w:left w:val="single" w:color="auto" w:sz="4" w:space="0"/>
            </w:tcBorders>
            <w:vAlign w:val="top"/>
          </w:tcPr>
          <w:p w14:paraId="23BEF037"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en-US" w:bidi="ar-SA"/>
              </w:rPr>
              <w:t>超定额1倍以上的部分，按分类水价的2.5倍计收。</w:t>
            </w:r>
          </w:p>
        </w:tc>
        <w:tc>
          <w:tcPr>
            <w:tcW w:w="750" w:type="dxa"/>
            <w:vAlign w:val="center"/>
          </w:tcPr>
          <w:p w14:paraId="10DB74CD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0.2325</w:t>
            </w:r>
          </w:p>
        </w:tc>
        <w:tc>
          <w:tcPr>
            <w:tcW w:w="720" w:type="dxa"/>
            <w:vAlign w:val="center"/>
          </w:tcPr>
          <w:p w14:paraId="468BBFB0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0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.017</w:t>
            </w:r>
          </w:p>
        </w:tc>
        <w:tc>
          <w:tcPr>
            <w:tcW w:w="795" w:type="dxa"/>
            <w:vAlign w:val="center"/>
          </w:tcPr>
          <w:p w14:paraId="6003139F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0.2495</w:t>
            </w:r>
          </w:p>
        </w:tc>
        <w:tc>
          <w:tcPr>
            <w:tcW w:w="780" w:type="dxa"/>
            <w:vAlign w:val="center"/>
          </w:tcPr>
          <w:p w14:paraId="3C0CFF7E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0.231</w:t>
            </w:r>
          </w:p>
        </w:tc>
        <w:tc>
          <w:tcPr>
            <w:tcW w:w="780" w:type="dxa"/>
            <w:vAlign w:val="center"/>
          </w:tcPr>
          <w:p w14:paraId="39BB05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2"/>
                <w:kern w:val="2"/>
                <w:sz w:val="24"/>
                <w:szCs w:val="24"/>
                <w:lang w:val="en-US" w:eastAsia="zh-CN" w:bidi="ar-SA"/>
              </w:rPr>
              <w:t>0.007</w:t>
            </w:r>
          </w:p>
        </w:tc>
        <w:tc>
          <w:tcPr>
            <w:tcW w:w="735" w:type="dxa"/>
            <w:vAlign w:val="center"/>
          </w:tcPr>
          <w:p w14:paraId="74993F28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0.238</w:t>
            </w:r>
          </w:p>
        </w:tc>
        <w:tc>
          <w:tcPr>
            <w:tcW w:w="735" w:type="dxa"/>
            <w:vAlign w:val="center"/>
          </w:tcPr>
          <w:p w14:paraId="670078F7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0.25</w:t>
            </w:r>
          </w:p>
        </w:tc>
        <w:tc>
          <w:tcPr>
            <w:tcW w:w="750" w:type="dxa"/>
            <w:vAlign w:val="center"/>
          </w:tcPr>
          <w:p w14:paraId="0346174F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0.013</w:t>
            </w:r>
          </w:p>
        </w:tc>
        <w:tc>
          <w:tcPr>
            <w:tcW w:w="735" w:type="dxa"/>
            <w:vAlign w:val="center"/>
          </w:tcPr>
          <w:p w14:paraId="2B4CFF65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0.263</w:t>
            </w:r>
          </w:p>
        </w:tc>
        <w:tc>
          <w:tcPr>
            <w:tcW w:w="675" w:type="dxa"/>
            <w:vAlign w:val="center"/>
          </w:tcPr>
          <w:p w14:paraId="7504049A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0.24</w:t>
            </w:r>
          </w:p>
        </w:tc>
        <w:tc>
          <w:tcPr>
            <w:tcW w:w="735" w:type="dxa"/>
            <w:vAlign w:val="center"/>
          </w:tcPr>
          <w:p w14:paraId="5BAE9B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2"/>
                <w:kern w:val="2"/>
                <w:sz w:val="24"/>
                <w:szCs w:val="24"/>
                <w:lang w:val="en-US" w:eastAsia="zh-CN" w:bidi="ar-SA"/>
              </w:rPr>
              <w:t>0.006</w:t>
            </w:r>
          </w:p>
        </w:tc>
        <w:tc>
          <w:tcPr>
            <w:tcW w:w="735" w:type="dxa"/>
            <w:vAlign w:val="center"/>
          </w:tcPr>
          <w:p w14:paraId="58475C0D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0.246</w:t>
            </w:r>
          </w:p>
        </w:tc>
      </w:tr>
    </w:tbl>
    <w:p w14:paraId="6A0FEA66">
      <w:pPr>
        <w:rPr>
          <w:rFonts w:hint="eastAsia" w:ascii="宋体" w:hAnsi="宋体" w:eastAsia="宋体" w:cs="宋体"/>
          <w:sz w:val="24"/>
          <w:szCs w:val="24"/>
        </w:rPr>
      </w:pPr>
    </w:p>
    <w:p w14:paraId="2F994F0C">
      <w:pPr>
        <w:rPr>
          <w:rFonts w:hint="eastAsia" w:ascii="宋体" w:hAnsi="宋体" w:eastAsia="宋体" w:cs="宋体"/>
          <w:sz w:val="24"/>
          <w:szCs w:val="24"/>
        </w:rPr>
      </w:pPr>
    </w:p>
    <w:p w14:paraId="1681242D">
      <w:pPr>
        <w:rPr>
          <w:rFonts w:hint="eastAsia" w:ascii="宋体" w:hAnsi="宋体" w:eastAsia="宋体" w:cs="宋体"/>
          <w:sz w:val="24"/>
          <w:szCs w:val="24"/>
        </w:rPr>
      </w:pPr>
    </w:p>
    <w:p w14:paraId="3AF34323">
      <w:pPr>
        <w:rPr>
          <w:rFonts w:hint="eastAsia" w:ascii="宋体" w:hAnsi="宋体" w:eastAsia="宋体" w:cs="宋体"/>
          <w:sz w:val="24"/>
          <w:szCs w:val="24"/>
        </w:rPr>
        <w:sectPr>
          <w:pgSz w:w="16740" w:h="11840"/>
          <w:pgMar w:top="1006" w:right="1194" w:bottom="0" w:left="1004" w:header="0" w:footer="0" w:gutter="0"/>
          <w:cols w:space="720" w:num="1"/>
        </w:sectPr>
      </w:pPr>
    </w:p>
    <w:tbl>
      <w:tblPr>
        <w:tblStyle w:val="6"/>
        <w:tblW w:w="1447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1"/>
        <w:gridCol w:w="609"/>
        <w:gridCol w:w="4314"/>
        <w:gridCol w:w="750"/>
        <w:gridCol w:w="720"/>
        <w:gridCol w:w="795"/>
        <w:gridCol w:w="780"/>
        <w:gridCol w:w="780"/>
        <w:gridCol w:w="735"/>
        <w:gridCol w:w="735"/>
        <w:gridCol w:w="750"/>
        <w:gridCol w:w="735"/>
        <w:gridCol w:w="675"/>
        <w:gridCol w:w="735"/>
        <w:gridCol w:w="735"/>
      </w:tblGrid>
      <w:tr w14:paraId="6C355EF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5554" w:type="dxa"/>
            <w:gridSpan w:val="3"/>
            <w:vAlign w:val="top"/>
          </w:tcPr>
          <w:p w14:paraId="0904EC77">
            <w:pPr>
              <w:pStyle w:val="5"/>
              <w:spacing w:before="103" w:line="220" w:lineRule="auto"/>
              <w:ind w:left="2915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4"/>
                <w:sz w:val="24"/>
                <w:szCs w:val="24"/>
              </w:rPr>
              <w:t>项  目</w:t>
            </w:r>
          </w:p>
        </w:tc>
        <w:tc>
          <w:tcPr>
            <w:tcW w:w="8925" w:type="dxa"/>
            <w:gridSpan w:val="12"/>
            <w:vAlign w:val="top"/>
          </w:tcPr>
          <w:p w14:paraId="42FDDAAA">
            <w:pPr>
              <w:pStyle w:val="5"/>
              <w:spacing w:before="101" w:line="218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各县（市）国有水利工程供水价格</w:t>
            </w:r>
          </w:p>
        </w:tc>
      </w:tr>
      <w:tr w14:paraId="006A5D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7" w:hRule="atLeast"/>
        </w:trPr>
        <w:tc>
          <w:tcPr>
            <w:tcW w:w="631" w:type="dxa"/>
            <w:vMerge w:val="restart"/>
            <w:vAlign w:val="center"/>
          </w:tcPr>
          <w:p w14:paraId="379721A9">
            <w:pPr>
              <w:pStyle w:val="5"/>
              <w:spacing w:before="187" w:line="218" w:lineRule="auto"/>
              <w:ind w:left="135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</w:rPr>
              <w:t>水价</w:t>
            </w:r>
          </w:p>
        </w:tc>
        <w:tc>
          <w:tcPr>
            <w:tcW w:w="609" w:type="dxa"/>
            <w:vMerge w:val="restart"/>
            <w:vAlign w:val="center"/>
          </w:tcPr>
          <w:p w14:paraId="6D023A2F">
            <w:pPr>
              <w:pStyle w:val="5"/>
              <w:spacing w:before="189" w:line="219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</w:rPr>
              <w:t>分类</w:t>
            </w:r>
          </w:p>
        </w:tc>
        <w:tc>
          <w:tcPr>
            <w:tcW w:w="4314" w:type="dxa"/>
            <w:vMerge w:val="restart"/>
            <w:vAlign w:val="center"/>
          </w:tcPr>
          <w:p w14:paraId="011544C6">
            <w:pPr>
              <w:pStyle w:val="5"/>
              <w:spacing w:before="187" w:line="218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分类、分档水价</w:t>
            </w:r>
          </w:p>
        </w:tc>
        <w:tc>
          <w:tcPr>
            <w:tcW w:w="1470" w:type="dxa"/>
            <w:gridSpan w:val="2"/>
            <w:vAlign w:val="top"/>
          </w:tcPr>
          <w:p w14:paraId="07DC71F0">
            <w:pPr>
              <w:pStyle w:val="5"/>
              <w:spacing w:before="190" w:line="221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lang w:val="en-US" w:eastAsia="zh-CN"/>
              </w:rPr>
              <w:t>阿图什市</w:t>
            </w:r>
          </w:p>
        </w:tc>
        <w:tc>
          <w:tcPr>
            <w:tcW w:w="795" w:type="dxa"/>
            <w:vMerge w:val="restart"/>
            <w:vAlign w:val="top"/>
          </w:tcPr>
          <w:p w14:paraId="17DD5F60">
            <w:pPr>
              <w:pStyle w:val="5"/>
              <w:spacing w:before="190" w:line="221" w:lineRule="auto"/>
              <w:ind w:left="206"/>
              <w:rPr>
                <w:rFonts w:hint="eastAsia" w:ascii="宋体" w:hAnsi="宋体" w:eastAsia="宋体" w:cs="宋体"/>
                <w:spacing w:val="-3"/>
                <w:sz w:val="24"/>
                <w:szCs w:val="24"/>
              </w:rPr>
            </w:pPr>
          </w:p>
          <w:p w14:paraId="7C7660ED">
            <w:pPr>
              <w:pStyle w:val="5"/>
              <w:spacing w:before="190" w:line="221" w:lineRule="auto"/>
              <w:ind w:left="206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</w:rPr>
              <w:t>合计</w:t>
            </w:r>
          </w:p>
        </w:tc>
        <w:tc>
          <w:tcPr>
            <w:tcW w:w="1560" w:type="dxa"/>
            <w:gridSpan w:val="2"/>
            <w:shd w:val="clear" w:color="auto" w:fill="auto"/>
            <w:vAlign w:val="top"/>
          </w:tcPr>
          <w:p w14:paraId="0B742B16">
            <w:pPr>
              <w:pStyle w:val="5"/>
              <w:spacing w:before="190" w:line="221" w:lineRule="auto"/>
              <w:ind w:left="206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lang w:val="en-US" w:eastAsia="zh-CN"/>
              </w:rPr>
              <w:t>阿克陶县</w:t>
            </w:r>
          </w:p>
        </w:tc>
        <w:tc>
          <w:tcPr>
            <w:tcW w:w="735" w:type="dxa"/>
            <w:vMerge w:val="restart"/>
            <w:vAlign w:val="top"/>
          </w:tcPr>
          <w:p w14:paraId="2AA3ADCF">
            <w:pPr>
              <w:pStyle w:val="5"/>
              <w:spacing w:before="190" w:line="221" w:lineRule="auto"/>
              <w:ind w:left="219"/>
              <w:rPr>
                <w:rFonts w:hint="eastAsia" w:ascii="宋体" w:hAnsi="宋体" w:eastAsia="宋体" w:cs="宋体"/>
                <w:spacing w:val="-3"/>
                <w:sz w:val="24"/>
                <w:szCs w:val="24"/>
              </w:rPr>
            </w:pPr>
          </w:p>
          <w:p w14:paraId="31BF14C1">
            <w:pPr>
              <w:pStyle w:val="5"/>
              <w:spacing w:before="190" w:line="221" w:lineRule="auto"/>
              <w:ind w:left="219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</w:rPr>
              <w:t>合计</w:t>
            </w:r>
          </w:p>
        </w:tc>
        <w:tc>
          <w:tcPr>
            <w:tcW w:w="1485" w:type="dxa"/>
            <w:gridSpan w:val="2"/>
            <w:vAlign w:val="top"/>
          </w:tcPr>
          <w:p w14:paraId="44389FAD">
            <w:pPr>
              <w:pStyle w:val="5"/>
              <w:spacing w:before="190" w:line="221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lang w:val="en-US" w:eastAsia="zh-CN"/>
              </w:rPr>
              <w:t>乌恰县</w:t>
            </w:r>
          </w:p>
        </w:tc>
        <w:tc>
          <w:tcPr>
            <w:tcW w:w="735" w:type="dxa"/>
            <w:vMerge w:val="restart"/>
            <w:vAlign w:val="top"/>
          </w:tcPr>
          <w:p w14:paraId="1B51FC2B">
            <w:pPr>
              <w:pStyle w:val="5"/>
              <w:spacing w:before="190" w:line="221" w:lineRule="auto"/>
              <w:ind w:left="220"/>
              <w:rPr>
                <w:rFonts w:hint="eastAsia" w:ascii="宋体" w:hAnsi="宋体" w:eastAsia="宋体" w:cs="宋体"/>
                <w:spacing w:val="-3"/>
                <w:sz w:val="24"/>
                <w:szCs w:val="24"/>
              </w:rPr>
            </w:pPr>
          </w:p>
          <w:p w14:paraId="1063E703">
            <w:pPr>
              <w:pStyle w:val="5"/>
              <w:spacing w:before="190" w:line="221" w:lineRule="auto"/>
              <w:jc w:val="center"/>
              <w:rPr>
                <w:rFonts w:hint="eastAsia" w:ascii="宋体" w:hAnsi="宋体" w:eastAsia="宋体" w:cs="宋体"/>
                <w:spacing w:val="-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</w:rPr>
              <w:t>合计</w:t>
            </w:r>
          </w:p>
        </w:tc>
        <w:tc>
          <w:tcPr>
            <w:tcW w:w="1410" w:type="dxa"/>
            <w:gridSpan w:val="2"/>
            <w:vAlign w:val="top"/>
          </w:tcPr>
          <w:p w14:paraId="56BC22A4">
            <w:pPr>
              <w:pStyle w:val="5"/>
              <w:spacing w:before="190" w:line="221" w:lineRule="auto"/>
              <w:jc w:val="center"/>
              <w:rPr>
                <w:rFonts w:hint="eastAsia" w:ascii="宋体" w:hAnsi="宋体" w:eastAsia="宋体" w:cs="宋体"/>
                <w:spacing w:val="-3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lang w:val="en-US" w:eastAsia="zh-CN"/>
              </w:rPr>
              <w:t>阿合奇县</w:t>
            </w:r>
          </w:p>
        </w:tc>
        <w:tc>
          <w:tcPr>
            <w:tcW w:w="735" w:type="dxa"/>
            <w:vMerge w:val="restart"/>
            <w:vAlign w:val="top"/>
          </w:tcPr>
          <w:p w14:paraId="3C4F5883">
            <w:pPr>
              <w:pStyle w:val="5"/>
              <w:spacing w:before="190" w:line="221" w:lineRule="auto"/>
              <w:ind w:left="220"/>
              <w:rPr>
                <w:rFonts w:hint="eastAsia" w:ascii="宋体" w:hAnsi="宋体" w:eastAsia="宋体" w:cs="宋体"/>
                <w:spacing w:val="-3"/>
                <w:sz w:val="24"/>
                <w:szCs w:val="24"/>
                <w:lang w:val="en-US" w:eastAsia="zh-CN"/>
              </w:rPr>
            </w:pPr>
          </w:p>
          <w:p w14:paraId="4ECD546B">
            <w:pPr>
              <w:pStyle w:val="5"/>
              <w:spacing w:before="190" w:line="221" w:lineRule="auto"/>
              <w:jc w:val="center"/>
              <w:rPr>
                <w:rFonts w:hint="eastAsia" w:ascii="宋体" w:hAnsi="宋体" w:eastAsia="宋体" w:cs="宋体"/>
                <w:spacing w:val="-3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lang w:val="en-US" w:eastAsia="zh-CN"/>
              </w:rPr>
              <w:t>合计</w:t>
            </w:r>
          </w:p>
        </w:tc>
      </w:tr>
      <w:tr w14:paraId="0CBE62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631" w:type="dxa"/>
            <w:vMerge w:val="continue"/>
            <w:vAlign w:val="top"/>
          </w:tcPr>
          <w:p w14:paraId="2DC233FB">
            <w:pPr>
              <w:pStyle w:val="5"/>
              <w:spacing w:before="190" w:line="221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609" w:type="dxa"/>
            <w:vMerge w:val="continue"/>
            <w:vAlign w:val="top"/>
          </w:tcPr>
          <w:p w14:paraId="78725089">
            <w:pPr>
              <w:pStyle w:val="5"/>
              <w:spacing w:before="190" w:line="221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314" w:type="dxa"/>
            <w:vMerge w:val="continue"/>
            <w:vAlign w:val="top"/>
          </w:tcPr>
          <w:p w14:paraId="08BC9404">
            <w:pPr>
              <w:pStyle w:val="5"/>
              <w:spacing w:before="190" w:line="221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50" w:type="dxa"/>
            <w:shd w:val="clear" w:color="auto" w:fill="auto"/>
            <w:vAlign w:val="top"/>
          </w:tcPr>
          <w:p w14:paraId="4EAC61A9">
            <w:pPr>
              <w:pStyle w:val="5"/>
              <w:spacing w:before="190" w:line="221" w:lineRule="auto"/>
              <w:jc w:val="center"/>
              <w:rPr>
                <w:rFonts w:hint="eastAsia" w:ascii="宋体" w:hAnsi="宋体" w:eastAsia="宋体" w:cs="宋体"/>
                <w:spacing w:val="-3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lang w:val="en-US" w:eastAsia="zh-CN"/>
              </w:rPr>
              <w:t>国有水利工程供水价格</w:t>
            </w:r>
          </w:p>
        </w:tc>
        <w:tc>
          <w:tcPr>
            <w:tcW w:w="720" w:type="dxa"/>
            <w:shd w:val="clear" w:color="auto" w:fill="auto"/>
            <w:vAlign w:val="top"/>
          </w:tcPr>
          <w:p w14:paraId="6BB134FB">
            <w:pPr>
              <w:pStyle w:val="5"/>
              <w:spacing w:before="190" w:line="221" w:lineRule="auto"/>
              <w:jc w:val="center"/>
              <w:rPr>
                <w:rFonts w:hint="eastAsia" w:ascii="宋体" w:hAnsi="宋体" w:eastAsia="宋体" w:cs="宋体"/>
                <w:spacing w:val="-3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lang w:val="en-US" w:eastAsia="zh-CN"/>
              </w:rPr>
              <w:t>末级渠系维护费</w:t>
            </w:r>
          </w:p>
        </w:tc>
        <w:tc>
          <w:tcPr>
            <w:tcW w:w="795" w:type="dxa"/>
            <w:vMerge w:val="continue"/>
            <w:shd w:val="clear" w:color="auto" w:fill="auto"/>
            <w:vAlign w:val="top"/>
          </w:tcPr>
          <w:p w14:paraId="787E8DB9">
            <w:pPr>
              <w:pStyle w:val="5"/>
              <w:spacing w:before="190" w:line="221" w:lineRule="auto"/>
              <w:jc w:val="center"/>
              <w:rPr>
                <w:rFonts w:hint="eastAsia" w:ascii="宋体" w:hAnsi="宋体" w:eastAsia="宋体" w:cs="宋体"/>
                <w:spacing w:val="-3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80" w:type="dxa"/>
            <w:shd w:val="clear" w:color="auto" w:fill="auto"/>
            <w:vAlign w:val="top"/>
          </w:tcPr>
          <w:p w14:paraId="46A5E750">
            <w:pPr>
              <w:pStyle w:val="5"/>
              <w:spacing w:before="190" w:line="221" w:lineRule="auto"/>
              <w:jc w:val="center"/>
              <w:rPr>
                <w:rFonts w:hint="eastAsia" w:ascii="宋体" w:hAnsi="宋体" w:eastAsia="宋体" w:cs="宋体"/>
                <w:spacing w:val="-3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lang w:val="en-US" w:eastAsia="zh-CN"/>
              </w:rPr>
              <w:t>国有水利工程供水价格</w:t>
            </w:r>
          </w:p>
        </w:tc>
        <w:tc>
          <w:tcPr>
            <w:tcW w:w="780" w:type="dxa"/>
            <w:shd w:val="clear" w:color="auto" w:fill="auto"/>
            <w:vAlign w:val="top"/>
          </w:tcPr>
          <w:p w14:paraId="2484C55E">
            <w:pPr>
              <w:pStyle w:val="5"/>
              <w:spacing w:before="190" w:line="221" w:lineRule="auto"/>
              <w:jc w:val="center"/>
              <w:rPr>
                <w:rFonts w:hint="eastAsia" w:ascii="宋体" w:hAnsi="宋体" w:eastAsia="宋体" w:cs="宋体"/>
                <w:spacing w:val="-3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lang w:val="en-US" w:eastAsia="zh-CN"/>
              </w:rPr>
              <w:t>末级渠系维护费</w:t>
            </w:r>
          </w:p>
        </w:tc>
        <w:tc>
          <w:tcPr>
            <w:tcW w:w="735" w:type="dxa"/>
            <w:vMerge w:val="continue"/>
            <w:vAlign w:val="top"/>
          </w:tcPr>
          <w:p w14:paraId="12AA7678">
            <w:pPr>
              <w:pStyle w:val="5"/>
              <w:spacing w:before="190" w:line="221" w:lineRule="auto"/>
              <w:jc w:val="center"/>
              <w:rPr>
                <w:rFonts w:hint="eastAsia" w:ascii="宋体" w:hAnsi="宋体" w:eastAsia="宋体" w:cs="宋体"/>
                <w:spacing w:val="-3"/>
                <w:sz w:val="24"/>
                <w:szCs w:val="24"/>
                <w:lang w:val="en-US" w:eastAsia="zh-CN"/>
              </w:rPr>
            </w:pPr>
          </w:p>
        </w:tc>
        <w:tc>
          <w:tcPr>
            <w:tcW w:w="735" w:type="dxa"/>
            <w:shd w:val="clear" w:color="auto" w:fill="auto"/>
            <w:vAlign w:val="top"/>
          </w:tcPr>
          <w:p w14:paraId="2F711756">
            <w:pPr>
              <w:pStyle w:val="5"/>
              <w:spacing w:before="190" w:line="221" w:lineRule="auto"/>
              <w:jc w:val="center"/>
              <w:rPr>
                <w:rFonts w:hint="eastAsia" w:ascii="宋体" w:hAnsi="宋体" w:eastAsia="宋体" w:cs="宋体"/>
                <w:spacing w:val="-3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lang w:val="en-US" w:eastAsia="zh-CN"/>
              </w:rPr>
              <w:t>国有水利工程供水价格</w:t>
            </w:r>
          </w:p>
        </w:tc>
        <w:tc>
          <w:tcPr>
            <w:tcW w:w="750" w:type="dxa"/>
            <w:shd w:val="clear" w:color="auto" w:fill="auto"/>
            <w:vAlign w:val="top"/>
          </w:tcPr>
          <w:p w14:paraId="3A11ACE7">
            <w:pPr>
              <w:pStyle w:val="5"/>
              <w:spacing w:before="190" w:line="221" w:lineRule="auto"/>
              <w:jc w:val="center"/>
              <w:rPr>
                <w:rFonts w:hint="eastAsia" w:ascii="宋体" w:hAnsi="宋体" w:eastAsia="宋体" w:cs="宋体"/>
                <w:spacing w:val="-3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lang w:val="en-US" w:eastAsia="zh-CN"/>
              </w:rPr>
              <w:t>末级渠系维护费</w:t>
            </w:r>
          </w:p>
        </w:tc>
        <w:tc>
          <w:tcPr>
            <w:tcW w:w="735" w:type="dxa"/>
            <w:vMerge w:val="continue"/>
            <w:vAlign w:val="top"/>
          </w:tcPr>
          <w:p w14:paraId="49DF65D1">
            <w:pPr>
              <w:pStyle w:val="5"/>
              <w:spacing w:before="190" w:line="221" w:lineRule="auto"/>
              <w:jc w:val="center"/>
              <w:rPr>
                <w:rFonts w:hint="eastAsia" w:ascii="宋体" w:hAnsi="宋体" w:eastAsia="宋体" w:cs="宋体"/>
                <w:spacing w:val="-3"/>
                <w:sz w:val="24"/>
                <w:szCs w:val="24"/>
                <w:lang w:val="en-US" w:eastAsia="zh-CN"/>
              </w:rPr>
            </w:pPr>
          </w:p>
        </w:tc>
        <w:tc>
          <w:tcPr>
            <w:tcW w:w="675" w:type="dxa"/>
            <w:vAlign w:val="top"/>
          </w:tcPr>
          <w:p w14:paraId="1C23E87B">
            <w:pPr>
              <w:pStyle w:val="5"/>
              <w:spacing w:before="190" w:line="221" w:lineRule="auto"/>
              <w:jc w:val="center"/>
              <w:rPr>
                <w:rFonts w:hint="eastAsia" w:ascii="宋体" w:hAnsi="宋体" w:eastAsia="宋体" w:cs="宋体"/>
                <w:spacing w:val="-3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lang w:val="en-US" w:eastAsia="zh-CN"/>
              </w:rPr>
              <w:t>国有水利工程供水价格</w:t>
            </w:r>
          </w:p>
        </w:tc>
        <w:tc>
          <w:tcPr>
            <w:tcW w:w="735" w:type="dxa"/>
            <w:vAlign w:val="top"/>
          </w:tcPr>
          <w:p w14:paraId="06470944">
            <w:pPr>
              <w:pStyle w:val="5"/>
              <w:spacing w:before="190" w:line="221" w:lineRule="auto"/>
              <w:jc w:val="center"/>
              <w:rPr>
                <w:rFonts w:hint="eastAsia" w:ascii="宋体" w:hAnsi="宋体" w:eastAsia="宋体" w:cs="宋体"/>
                <w:spacing w:val="-3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lang w:val="en-US" w:eastAsia="zh-CN"/>
              </w:rPr>
              <w:t>末级渠系维护费</w:t>
            </w:r>
          </w:p>
        </w:tc>
        <w:tc>
          <w:tcPr>
            <w:tcW w:w="735" w:type="dxa"/>
            <w:vMerge w:val="continue"/>
            <w:vAlign w:val="top"/>
          </w:tcPr>
          <w:p w14:paraId="79DB2A46">
            <w:pPr>
              <w:pStyle w:val="5"/>
              <w:spacing w:before="190" w:line="221" w:lineRule="auto"/>
              <w:jc w:val="center"/>
              <w:rPr>
                <w:rFonts w:hint="eastAsia" w:ascii="宋体" w:hAnsi="宋体" w:eastAsia="宋体" w:cs="宋体"/>
                <w:spacing w:val="-3"/>
                <w:sz w:val="24"/>
                <w:szCs w:val="24"/>
                <w:lang w:val="en-US" w:eastAsia="zh-CN"/>
              </w:rPr>
            </w:pPr>
          </w:p>
        </w:tc>
      </w:tr>
      <w:tr w14:paraId="628927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7" w:hRule="atLeast"/>
        </w:trPr>
        <w:tc>
          <w:tcPr>
            <w:tcW w:w="5554" w:type="dxa"/>
            <w:gridSpan w:val="3"/>
            <w:vAlign w:val="center"/>
          </w:tcPr>
          <w:p w14:paraId="4802C409">
            <w:pPr>
              <w:pStyle w:val="5"/>
              <w:spacing w:before="98" w:line="218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灌区完全成本水价</w:t>
            </w:r>
          </w:p>
        </w:tc>
        <w:tc>
          <w:tcPr>
            <w:tcW w:w="750" w:type="dxa"/>
            <w:vAlign w:val="center"/>
          </w:tcPr>
          <w:p w14:paraId="61BED951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0.0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85</w:t>
            </w:r>
          </w:p>
        </w:tc>
        <w:tc>
          <w:tcPr>
            <w:tcW w:w="720" w:type="dxa"/>
            <w:vAlign w:val="center"/>
          </w:tcPr>
          <w:p w14:paraId="18501328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0.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017</w:t>
            </w:r>
          </w:p>
        </w:tc>
        <w:tc>
          <w:tcPr>
            <w:tcW w:w="795" w:type="dxa"/>
            <w:vAlign w:val="center"/>
          </w:tcPr>
          <w:p w14:paraId="2DD0AA06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0.102</w:t>
            </w:r>
          </w:p>
        </w:tc>
        <w:tc>
          <w:tcPr>
            <w:tcW w:w="780" w:type="dxa"/>
            <w:vAlign w:val="center"/>
          </w:tcPr>
          <w:p w14:paraId="51F67C55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0.074</w:t>
            </w:r>
          </w:p>
        </w:tc>
        <w:tc>
          <w:tcPr>
            <w:tcW w:w="780" w:type="dxa"/>
            <w:vAlign w:val="center"/>
          </w:tcPr>
          <w:p w14:paraId="27229CA0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0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.007</w:t>
            </w:r>
          </w:p>
        </w:tc>
        <w:tc>
          <w:tcPr>
            <w:tcW w:w="735" w:type="dxa"/>
            <w:vAlign w:val="center"/>
          </w:tcPr>
          <w:p w14:paraId="243C6C15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0.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081</w:t>
            </w:r>
          </w:p>
        </w:tc>
        <w:tc>
          <w:tcPr>
            <w:tcW w:w="735" w:type="dxa"/>
            <w:vAlign w:val="center"/>
          </w:tcPr>
          <w:p w14:paraId="508096BD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0.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08</w:t>
            </w:r>
          </w:p>
        </w:tc>
        <w:tc>
          <w:tcPr>
            <w:tcW w:w="750" w:type="dxa"/>
            <w:vAlign w:val="center"/>
          </w:tcPr>
          <w:p w14:paraId="247DB431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0.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0053</w:t>
            </w:r>
          </w:p>
        </w:tc>
        <w:tc>
          <w:tcPr>
            <w:tcW w:w="735" w:type="dxa"/>
            <w:vAlign w:val="center"/>
          </w:tcPr>
          <w:p w14:paraId="19465DED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0.085</w:t>
            </w:r>
          </w:p>
        </w:tc>
        <w:tc>
          <w:tcPr>
            <w:tcW w:w="675" w:type="dxa"/>
            <w:vAlign w:val="center"/>
          </w:tcPr>
          <w:p w14:paraId="410B6CF7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0.08</w:t>
            </w:r>
          </w:p>
        </w:tc>
        <w:tc>
          <w:tcPr>
            <w:tcW w:w="735" w:type="dxa"/>
            <w:vAlign w:val="center"/>
          </w:tcPr>
          <w:p w14:paraId="0A2215FB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0.006</w:t>
            </w:r>
          </w:p>
        </w:tc>
        <w:tc>
          <w:tcPr>
            <w:tcW w:w="735" w:type="dxa"/>
            <w:vAlign w:val="center"/>
          </w:tcPr>
          <w:p w14:paraId="1F7C8D7F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0.086</w:t>
            </w:r>
          </w:p>
        </w:tc>
      </w:tr>
      <w:tr w14:paraId="19CA03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4" w:hRule="atLeast"/>
        </w:trPr>
        <w:tc>
          <w:tcPr>
            <w:tcW w:w="631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2E1EE70F">
            <w:pPr>
              <w:pStyle w:val="5"/>
              <w:spacing w:before="65" w:line="221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农业</w:t>
            </w:r>
          </w:p>
          <w:p w14:paraId="261E46B6">
            <w:pPr>
              <w:pStyle w:val="5"/>
              <w:spacing w:before="38" w:line="219" w:lineRule="auto"/>
              <w:ind w:left="65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4"/>
                <w:sz w:val="24"/>
                <w:szCs w:val="24"/>
              </w:rPr>
              <w:t>用水</w:t>
            </w:r>
          </w:p>
          <w:p w14:paraId="64E02B51">
            <w:pPr>
              <w:pStyle w:val="5"/>
              <w:spacing w:before="60" w:line="218" w:lineRule="auto"/>
              <w:ind w:left="65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4"/>
                <w:sz w:val="24"/>
                <w:szCs w:val="24"/>
              </w:rPr>
              <w:t>水价</w:t>
            </w:r>
          </w:p>
        </w:tc>
        <w:tc>
          <w:tcPr>
            <w:tcW w:w="609" w:type="dxa"/>
            <w:tcBorders>
              <w:top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A0A6C28">
            <w:pPr>
              <w:pStyle w:val="5"/>
              <w:spacing w:before="51" w:line="22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高标准农田</w:t>
            </w:r>
          </w:p>
        </w:tc>
        <w:tc>
          <w:tcPr>
            <w:tcW w:w="13239" w:type="dxa"/>
            <w:gridSpan w:val="13"/>
            <w:tcBorders>
              <w:left w:val="single" w:color="auto" w:sz="4" w:space="0"/>
            </w:tcBorders>
            <w:vAlign w:val="center"/>
          </w:tcPr>
          <w:p w14:paraId="2D935EE2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2"/>
                <w:kern w:val="2"/>
                <w:sz w:val="24"/>
                <w:szCs w:val="24"/>
                <w:lang w:val="en-US" w:eastAsia="zh-CN" w:bidi="ar-SA"/>
              </w:rPr>
              <w:t>各县（市）严格按照《自治区发展改革委部门关于推动农业水价综合改革全面收官的通知》</w:t>
            </w:r>
            <w:r>
              <w:rPr>
                <w:rFonts w:hint="eastAsia" w:ascii="宋体" w:hAnsi="宋体" w:eastAsia="宋体" w:cs="宋体"/>
                <w:spacing w:val="-2"/>
                <w:kern w:val="2"/>
                <w:sz w:val="24"/>
                <w:szCs w:val="24"/>
                <w:lang w:val="en-US" w:eastAsia="zh-CN" w:bidi="ar-SA"/>
              </w:rPr>
              <w:t>〔</w:t>
            </w:r>
            <w:r>
              <w:rPr>
                <w:rFonts w:hint="eastAsia" w:ascii="宋体" w:hAnsi="宋体" w:eastAsia="宋体" w:cs="宋体"/>
                <w:spacing w:val="-2"/>
                <w:kern w:val="2"/>
                <w:sz w:val="24"/>
                <w:szCs w:val="24"/>
                <w:lang w:val="en-US" w:eastAsia="zh-CN" w:bidi="ar-SA"/>
              </w:rPr>
              <w:t>2025</w:t>
            </w:r>
            <w:r>
              <w:rPr>
                <w:rFonts w:hint="eastAsia" w:ascii="宋体" w:hAnsi="宋体" w:eastAsia="宋体" w:cs="宋体"/>
                <w:spacing w:val="-2"/>
                <w:kern w:val="2"/>
                <w:sz w:val="24"/>
                <w:szCs w:val="24"/>
                <w:lang w:val="en-US" w:eastAsia="zh-CN" w:bidi="ar-SA"/>
              </w:rPr>
              <w:t>〕</w:t>
            </w:r>
            <w:r>
              <w:rPr>
                <w:rFonts w:hint="eastAsia" w:ascii="宋体" w:hAnsi="宋体" w:eastAsia="宋体" w:cs="宋体"/>
                <w:spacing w:val="-2"/>
                <w:kern w:val="2"/>
                <w:sz w:val="24"/>
                <w:szCs w:val="24"/>
                <w:lang w:val="en-US" w:eastAsia="zh-CN" w:bidi="ar-SA"/>
              </w:rPr>
              <w:t>236号文件要求，组织发改、农业农村、水利等部门制定明确水价</w:t>
            </w:r>
          </w:p>
        </w:tc>
      </w:tr>
      <w:tr w14:paraId="2B6373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4" w:hRule="atLeast"/>
        </w:trPr>
        <w:tc>
          <w:tcPr>
            <w:tcW w:w="631" w:type="dxa"/>
            <w:vMerge w:val="restart"/>
            <w:tcBorders>
              <w:left w:val="single" w:color="auto" w:sz="4" w:space="0"/>
            </w:tcBorders>
            <w:vAlign w:val="center"/>
          </w:tcPr>
          <w:p w14:paraId="7488BBA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非农业用水执行水价</w:t>
            </w:r>
          </w:p>
        </w:tc>
        <w:tc>
          <w:tcPr>
            <w:tcW w:w="609" w:type="dxa"/>
            <w:tcBorders>
              <w:right w:val="single" w:color="auto" w:sz="4" w:space="0"/>
            </w:tcBorders>
            <w:vAlign w:val="center"/>
          </w:tcPr>
          <w:p w14:paraId="2E7D9F43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水产养殖</w:t>
            </w:r>
          </w:p>
        </w:tc>
        <w:tc>
          <w:tcPr>
            <w:tcW w:w="13239" w:type="dxa"/>
            <w:gridSpan w:val="13"/>
            <w:tcBorders>
              <w:left w:val="single" w:color="auto" w:sz="4" w:space="0"/>
            </w:tcBorders>
            <w:vAlign w:val="center"/>
          </w:tcPr>
          <w:p w14:paraId="7DB71033">
            <w:pPr>
              <w:jc w:val="center"/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kern w:val="2"/>
                <w:sz w:val="24"/>
                <w:szCs w:val="24"/>
                <w:lang w:val="en-US" w:eastAsia="zh-CN" w:bidi="ar-SA"/>
              </w:rPr>
              <w:t>各县（市）严格按照《关于印发&lt;新疆维吾尔自治区水利工程供水价格管理办法&gt;的通知》</w:t>
            </w:r>
            <w:r>
              <w:rPr>
                <w:rFonts w:hint="eastAsia" w:ascii="宋体" w:hAnsi="宋体" w:eastAsia="宋体" w:cs="宋体"/>
                <w:spacing w:val="-2"/>
                <w:kern w:val="2"/>
                <w:sz w:val="24"/>
                <w:szCs w:val="24"/>
                <w:lang w:val="en-US" w:eastAsia="zh-CN" w:bidi="ar-SA"/>
              </w:rPr>
              <w:t>〔</w:t>
            </w:r>
            <w:r>
              <w:rPr>
                <w:rFonts w:hint="eastAsia" w:ascii="宋体" w:hAnsi="宋体" w:eastAsia="宋体" w:cs="宋体"/>
                <w:spacing w:val="-2"/>
                <w:kern w:val="2"/>
                <w:sz w:val="24"/>
                <w:szCs w:val="24"/>
                <w:lang w:val="en-US" w:eastAsia="zh-CN" w:bidi="ar-SA"/>
              </w:rPr>
              <w:t>2024</w:t>
            </w:r>
            <w:r>
              <w:rPr>
                <w:rFonts w:hint="eastAsia" w:ascii="宋体" w:hAnsi="宋体" w:eastAsia="宋体" w:cs="宋体"/>
                <w:spacing w:val="-2"/>
                <w:kern w:val="2"/>
                <w:sz w:val="24"/>
                <w:szCs w:val="24"/>
                <w:lang w:val="en-US" w:eastAsia="zh-CN" w:bidi="ar-SA"/>
              </w:rPr>
              <w:t>〕</w:t>
            </w:r>
            <w:r>
              <w:rPr>
                <w:rFonts w:hint="eastAsia" w:ascii="宋体" w:hAnsi="宋体" w:eastAsia="宋体" w:cs="宋体"/>
                <w:spacing w:val="-2"/>
                <w:kern w:val="2"/>
                <w:sz w:val="24"/>
                <w:szCs w:val="24"/>
                <w:lang w:val="en-US" w:eastAsia="zh-CN" w:bidi="ar-SA"/>
              </w:rPr>
              <w:t>189号文件要求，水利工程供水产养殖用水价格按经济作物用水价格执行</w:t>
            </w:r>
          </w:p>
        </w:tc>
      </w:tr>
      <w:tr w14:paraId="3BB2ED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4" w:hRule="atLeast"/>
        </w:trPr>
        <w:tc>
          <w:tcPr>
            <w:tcW w:w="631" w:type="dxa"/>
            <w:vMerge w:val="continue"/>
            <w:tcBorders>
              <w:left w:val="single" w:color="auto" w:sz="4" w:space="0"/>
            </w:tcBorders>
            <w:vAlign w:val="top"/>
          </w:tcPr>
          <w:p w14:paraId="1E02011D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609" w:type="dxa"/>
            <w:tcBorders>
              <w:right w:val="single" w:color="auto" w:sz="4" w:space="0"/>
            </w:tcBorders>
            <w:vAlign w:val="center"/>
          </w:tcPr>
          <w:p w14:paraId="29D93690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其他行业</w:t>
            </w:r>
          </w:p>
        </w:tc>
        <w:tc>
          <w:tcPr>
            <w:tcW w:w="13239" w:type="dxa"/>
            <w:gridSpan w:val="13"/>
            <w:tcBorders>
              <w:left w:val="single" w:color="auto" w:sz="4" w:space="0"/>
            </w:tcBorders>
            <w:vAlign w:val="center"/>
          </w:tcPr>
          <w:p w14:paraId="548BEF48">
            <w:pPr>
              <w:jc w:val="center"/>
              <w:rPr>
                <w:rFonts w:hint="eastAsia" w:ascii="宋体" w:hAnsi="宋体" w:eastAsia="宋体" w:cs="宋体"/>
                <w:spacing w:val="-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2"/>
                <w:kern w:val="2"/>
                <w:sz w:val="24"/>
                <w:szCs w:val="24"/>
                <w:lang w:val="en-US" w:eastAsia="zh-CN" w:bidi="ar-SA"/>
              </w:rPr>
              <w:t>各县（市）严格按照《关于印发&lt;新疆维吾尔自治区水利工程供水价格管理办法&gt;的通知》</w:t>
            </w:r>
            <w:r>
              <w:rPr>
                <w:rFonts w:hint="eastAsia" w:ascii="宋体" w:hAnsi="宋体" w:eastAsia="宋体" w:cs="宋体"/>
                <w:spacing w:val="-2"/>
                <w:kern w:val="2"/>
                <w:sz w:val="24"/>
                <w:szCs w:val="24"/>
                <w:lang w:val="en-US" w:eastAsia="zh-CN" w:bidi="ar-SA"/>
              </w:rPr>
              <w:t>〔</w:t>
            </w:r>
            <w:r>
              <w:rPr>
                <w:rFonts w:hint="eastAsia" w:ascii="宋体" w:hAnsi="宋体" w:eastAsia="宋体" w:cs="宋体"/>
                <w:spacing w:val="-2"/>
                <w:kern w:val="2"/>
                <w:sz w:val="24"/>
                <w:szCs w:val="24"/>
                <w:lang w:val="en-US" w:eastAsia="zh-CN" w:bidi="ar-SA"/>
              </w:rPr>
              <w:t>2024</w:t>
            </w:r>
            <w:r>
              <w:rPr>
                <w:rFonts w:hint="eastAsia" w:ascii="宋体" w:hAnsi="宋体" w:eastAsia="宋体" w:cs="宋体"/>
                <w:spacing w:val="-2"/>
                <w:kern w:val="2"/>
                <w:sz w:val="24"/>
                <w:szCs w:val="24"/>
                <w:lang w:val="en-US" w:eastAsia="zh-CN" w:bidi="ar-SA"/>
              </w:rPr>
              <w:t>〕</w:t>
            </w:r>
            <w:r>
              <w:rPr>
                <w:rFonts w:hint="eastAsia" w:ascii="宋体" w:hAnsi="宋体" w:eastAsia="宋体" w:cs="宋体"/>
                <w:spacing w:val="-2"/>
                <w:kern w:val="2"/>
                <w:sz w:val="24"/>
                <w:szCs w:val="24"/>
                <w:lang w:val="en-US" w:eastAsia="zh-CN" w:bidi="ar-SA"/>
              </w:rPr>
              <w:t>189号文件要求，水利工程供水其行业的消耗水按供水部分全部投资确定，贯流水按消耗水用水价格的30%—50%确定，循环水按消耗水用水价格的15%—25%确定</w:t>
            </w:r>
          </w:p>
        </w:tc>
      </w:tr>
      <w:tr w14:paraId="668F49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4" w:hRule="atLeast"/>
        </w:trPr>
        <w:tc>
          <w:tcPr>
            <w:tcW w:w="631" w:type="dxa"/>
            <w:vMerge w:val="continue"/>
            <w:tcBorders>
              <w:left w:val="single" w:color="auto" w:sz="4" w:space="0"/>
            </w:tcBorders>
            <w:vAlign w:val="top"/>
          </w:tcPr>
          <w:p w14:paraId="4407DC2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609" w:type="dxa"/>
            <w:tcBorders>
              <w:right w:val="single" w:color="auto" w:sz="4" w:space="0"/>
            </w:tcBorders>
            <w:vAlign w:val="center"/>
          </w:tcPr>
          <w:p w14:paraId="383A765D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水力发电、生态用水</w:t>
            </w:r>
          </w:p>
        </w:tc>
        <w:tc>
          <w:tcPr>
            <w:tcW w:w="13239" w:type="dxa"/>
            <w:gridSpan w:val="13"/>
            <w:tcBorders>
              <w:left w:val="single" w:color="auto" w:sz="4" w:space="0"/>
            </w:tcBorders>
            <w:vAlign w:val="center"/>
          </w:tcPr>
          <w:p w14:paraId="1BE2D56C">
            <w:pPr>
              <w:jc w:val="center"/>
              <w:rPr>
                <w:rFonts w:hint="eastAsia" w:ascii="宋体" w:hAnsi="宋体" w:eastAsia="宋体" w:cs="宋体"/>
                <w:spacing w:val="-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2"/>
                <w:kern w:val="2"/>
                <w:sz w:val="24"/>
                <w:szCs w:val="24"/>
                <w:lang w:val="en-US" w:eastAsia="zh-CN" w:bidi="ar-SA"/>
              </w:rPr>
              <w:t>各县（市）严格按照《关于印发&lt;新疆维吾尔自治区水利工程供水价格管理办法&gt;的通知》〔2024〕189号文件要求，水利工程供水力发电用水价格和生态用水价格由供需双方协商确定，生态用水价格参考供水成本协商。</w:t>
            </w:r>
          </w:p>
        </w:tc>
      </w:tr>
      <w:tr w14:paraId="01C73B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4" w:hRule="atLeast"/>
        </w:trPr>
        <w:tc>
          <w:tcPr>
            <w:tcW w:w="14479" w:type="dxa"/>
            <w:gridSpan w:val="15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7E45A865">
            <w:pPr>
              <w:jc w:val="center"/>
              <w:rPr>
                <w:rFonts w:hint="eastAsia" w:ascii="宋体" w:hAnsi="宋体" w:eastAsia="宋体" w:cs="宋体"/>
                <w:spacing w:val="-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2"/>
                <w:kern w:val="2"/>
                <w:sz w:val="24"/>
                <w:szCs w:val="24"/>
                <w:lang w:val="en-US" w:eastAsia="zh-CN" w:bidi="ar-SA"/>
              </w:rPr>
              <w:t>注：.水价中均不含水资源税，水资源税征收标准按《关于新疆维吾尔自治区水资源税改革试点有关事项的通知》（新财法税〔2024〕9号）、《关于自治区水资源税改革试点农业生产取用水限额有关事项的通知》（新水厅〔2025〕38号）执行。</w:t>
            </w:r>
          </w:p>
        </w:tc>
      </w:tr>
    </w:tbl>
    <w:p w14:paraId="0BFA01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4BFC62C4">
      <w:pPr>
        <w:rPr>
          <w:rFonts w:hint="eastAsia" w:ascii="宋体" w:hAnsi="宋体" w:eastAsia="宋体" w:cs="宋体"/>
          <w:sz w:val="24"/>
          <w:szCs w:val="24"/>
        </w:rPr>
      </w:pPr>
    </w:p>
    <w:sectPr>
      <w:pgSz w:w="16838" w:h="11906" w:orient="landscape"/>
      <w:pgMar w:top="1003" w:right="1196" w:bottom="0" w:left="100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6F66990"/>
    <w:rsid w:val="76EF5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32"/>
      <w:szCs w:val="32"/>
      <w:lang w:val="en-US" w:eastAsia="en-US" w:bidi="ar-SA"/>
    </w:r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2026-08-21T12:52:39Z</dcterms:created>
  <dc:creator>pc</dc:creator>
  <cp:lastModifiedBy>pc</cp:lastModifiedBy>
  <dcterms:modified xsi:type="dcterms:W3CDTF">2026-08-21T12:54:30Z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9BA6ADD951BF459488A707F26687D524_12</vt:lpwstr>
  </property>
</Properties>
</file>