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克孜勒苏柯尔克孜自治州</w:t>
      </w:r>
      <w:r>
        <w:rPr>
          <w:rFonts w:hint="default" w:ascii="Times New Roman" w:hAnsi="Times New Roman" w:eastAsia="方正小标宋_GBK" w:cs="Times New Roman"/>
          <w:color w:val="auto"/>
          <w:sz w:val="44"/>
          <w:szCs w:val="44"/>
          <w:lang w:val="en-US"/>
        </w:rPr>
        <w:t>餐饮服务业环境污染防治</w:t>
      </w:r>
      <w:r>
        <w:rPr>
          <w:rFonts w:hint="default" w:ascii="Times New Roman" w:hAnsi="Times New Roman" w:eastAsia="方正小标宋_GBK" w:cs="Times New Roman"/>
          <w:color w:val="auto"/>
          <w:sz w:val="44"/>
          <w:szCs w:val="44"/>
          <w:lang w:val="en-US" w:eastAsia="zh-CN"/>
        </w:rPr>
        <w:t>条例</w:t>
      </w:r>
      <w:r>
        <w:rPr>
          <w:rFonts w:hint="eastAsia" w:ascii="Times New Roman" w:hAnsi="Times New Roman" w:eastAsia="方正小标宋_GBK" w:cs="Times New Roman"/>
          <w:color w:val="auto"/>
          <w:sz w:val="44"/>
          <w:szCs w:val="44"/>
          <w:lang w:val="en-US" w:eastAsia="zh-CN"/>
        </w:rPr>
        <w:t>（草案）</w:t>
      </w:r>
    </w:p>
    <w:p>
      <w:pPr>
        <w:pStyle w:val="2"/>
        <w:jc w:val="center"/>
        <w:rPr>
          <w:rFonts w:hint="default" w:ascii="Times New Roman" w:hAnsi="Times New Roman" w:eastAsia="方正仿宋_GBK" w:cs="Times New Roman"/>
          <w:color w:val="auto"/>
          <w:sz w:val="32"/>
          <w:szCs w:val="32"/>
          <w:lang w:val="en-US"/>
        </w:rPr>
      </w:pPr>
      <w:r>
        <w:rPr>
          <w:rFonts w:hint="eastAsia" w:ascii="仿宋_GB2312" w:hAnsi="仿宋_GB2312" w:eastAsia="仿宋_GB2312" w:cs="仿宋_GB2312"/>
          <w:color w:val="auto"/>
          <w:sz w:val="32"/>
          <w:szCs w:val="32"/>
          <w:lang w:val="en-US" w:eastAsia="zh-CN"/>
        </w:rPr>
        <w:t>（审修稿）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color w:val="auto"/>
          <w:spacing w:val="-6"/>
          <w:sz w:val="32"/>
          <w:szCs w:val="32"/>
          <w:lang w:val="en-US"/>
        </w:rPr>
      </w:pPr>
      <w:r>
        <w:rPr>
          <w:rFonts w:hint="default"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立法目的</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pacing w:val="-6"/>
          <w:sz w:val="32"/>
          <w:szCs w:val="32"/>
          <w:lang w:val="en-US"/>
        </w:rPr>
        <w:t>为了防治</w:t>
      </w:r>
      <w:r>
        <w:rPr>
          <w:rFonts w:hint="eastAsia" w:ascii="仿宋_GB2312" w:hAnsi="仿宋_GB2312" w:eastAsia="仿宋_GB2312" w:cs="仿宋_GB2312"/>
          <w:color w:val="auto"/>
          <w:spacing w:val="-6"/>
          <w:sz w:val="32"/>
          <w:szCs w:val="32"/>
          <w:lang w:val="en-US" w:eastAsia="zh-CN"/>
        </w:rPr>
        <w:t>克孜勒苏柯尔克孜自治州（以下简称克州）</w:t>
      </w:r>
      <w:r>
        <w:rPr>
          <w:rFonts w:hint="eastAsia" w:ascii="仿宋_GB2312" w:hAnsi="仿宋_GB2312" w:eastAsia="仿宋_GB2312" w:cs="仿宋_GB2312"/>
          <w:color w:val="auto"/>
          <w:spacing w:val="-6"/>
          <w:sz w:val="32"/>
          <w:szCs w:val="32"/>
          <w:lang w:val="en-US"/>
        </w:rPr>
        <w:t>餐饮服务业环境污</w:t>
      </w:r>
      <w:bookmarkStart w:id="0" w:name="_GoBack"/>
      <w:bookmarkEnd w:id="0"/>
      <w:r>
        <w:rPr>
          <w:rFonts w:hint="eastAsia" w:ascii="仿宋_GB2312" w:hAnsi="仿宋_GB2312" w:eastAsia="仿宋_GB2312" w:cs="仿宋_GB2312"/>
          <w:color w:val="auto"/>
          <w:spacing w:val="-6"/>
          <w:sz w:val="32"/>
          <w:szCs w:val="32"/>
          <w:lang w:val="en-US"/>
        </w:rPr>
        <w:t>染，保护和改善环境</w:t>
      </w:r>
      <w:r>
        <w:rPr>
          <w:rFonts w:hint="eastAsia" w:ascii="仿宋_GB2312" w:hAnsi="仿宋_GB2312" w:eastAsia="仿宋_GB2312" w:cs="仿宋_GB2312"/>
          <w:color w:val="auto"/>
          <w:spacing w:val="-6"/>
          <w:sz w:val="32"/>
          <w:szCs w:val="32"/>
          <w:lang w:val="en-US" w:eastAsia="zh-CN"/>
        </w:rPr>
        <w:t>质量</w:t>
      </w:r>
      <w:r>
        <w:rPr>
          <w:rFonts w:hint="eastAsia" w:ascii="仿宋_GB2312" w:hAnsi="仿宋_GB2312" w:eastAsia="仿宋_GB2312" w:cs="仿宋_GB2312"/>
          <w:color w:val="auto"/>
          <w:spacing w:val="-6"/>
          <w:sz w:val="32"/>
          <w:szCs w:val="32"/>
          <w:lang w:val="en-US"/>
        </w:rPr>
        <w:t>，保障公众健康，根据《中华人民共和国环境保护法》《中华人民共和国大气污染防治法》等有关法律法规，结合</w:t>
      </w:r>
      <w:r>
        <w:rPr>
          <w:rFonts w:hint="eastAsia" w:ascii="仿宋_GB2312" w:hAnsi="仿宋_GB2312" w:eastAsia="仿宋_GB2312" w:cs="仿宋_GB2312"/>
          <w:color w:val="auto"/>
          <w:spacing w:val="-6"/>
          <w:sz w:val="32"/>
          <w:szCs w:val="32"/>
          <w:lang w:val="en-US" w:eastAsia="zh-CN"/>
        </w:rPr>
        <w:t>克州</w:t>
      </w:r>
      <w:r>
        <w:rPr>
          <w:rFonts w:hint="eastAsia" w:ascii="仿宋_GB2312" w:hAnsi="仿宋_GB2312" w:eastAsia="仿宋_GB2312" w:cs="仿宋_GB2312"/>
          <w:color w:val="auto"/>
          <w:spacing w:val="-6"/>
          <w:sz w:val="32"/>
          <w:szCs w:val="32"/>
          <w:lang w:val="en-US"/>
        </w:rPr>
        <w:t>实际，制定本</w:t>
      </w:r>
      <w:r>
        <w:rPr>
          <w:rFonts w:hint="eastAsia" w:ascii="仿宋_GB2312" w:hAnsi="仿宋_GB2312" w:eastAsia="仿宋_GB2312" w:cs="仿宋_GB2312"/>
          <w:color w:val="auto"/>
          <w:spacing w:val="-6"/>
          <w:sz w:val="32"/>
          <w:szCs w:val="32"/>
          <w:lang w:val="en-US" w:eastAsia="zh-CN"/>
        </w:rPr>
        <w:t>条例</w:t>
      </w:r>
      <w:r>
        <w:rPr>
          <w:rFonts w:hint="eastAsia" w:ascii="仿宋_GB2312" w:hAnsi="仿宋_GB2312" w:eastAsia="仿宋_GB2312" w:cs="仿宋_GB2312"/>
          <w:color w:val="auto"/>
          <w:spacing w:val="-6"/>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仿宋_GB2312" w:hAnsi="仿宋_GB2312" w:eastAsia="仿宋_GB2312" w:cs="仿宋_GB2312"/>
          <w:color w:val="auto"/>
          <w:spacing w:val="-6"/>
          <w:sz w:val="32"/>
          <w:szCs w:val="32"/>
          <w:lang w:val="en-US"/>
        </w:rPr>
      </w:pPr>
      <w:r>
        <w:rPr>
          <w:rFonts w:hint="default"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适用范围</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本</w:t>
      </w:r>
      <w:r>
        <w:rPr>
          <w:rFonts w:hint="eastAsia" w:ascii="仿宋_GB2312" w:hAnsi="仿宋_GB2312" w:eastAsia="仿宋_GB2312" w:cs="仿宋_GB2312"/>
          <w:color w:val="auto"/>
          <w:spacing w:val="-6"/>
          <w:sz w:val="32"/>
          <w:szCs w:val="32"/>
          <w:lang w:val="en-US" w:eastAsia="zh-CN"/>
        </w:rPr>
        <w:t>条例</w:t>
      </w:r>
      <w:r>
        <w:rPr>
          <w:rFonts w:hint="default" w:ascii="仿宋_GB2312" w:hAnsi="仿宋_GB2312" w:eastAsia="仿宋_GB2312" w:cs="仿宋_GB2312"/>
          <w:color w:val="auto"/>
          <w:spacing w:val="-6"/>
          <w:sz w:val="32"/>
          <w:szCs w:val="32"/>
          <w:lang w:val="en-US"/>
        </w:rPr>
        <w:t>适用于</w:t>
      </w:r>
      <w:r>
        <w:rPr>
          <w:rFonts w:hint="eastAsia" w:ascii="仿宋_GB2312" w:hAnsi="仿宋_GB2312" w:eastAsia="仿宋_GB2312" w:cs="仿宋_GB2312"/>
          <w:color w:val="auto"/>
          <w:spacing w:val="-6"/>
          <w:sz w:val="32"/>
          <w:szCs w:val="32"/>
          <w:lang w:val="en-US" w:eastAsia="zh-CN"/>
        </w:rPr>
        <w:t>克州</w:t>
      </w:r>
      <w:r>
        <w:rPr>
          <w:rFonts w:hint="default" w:ascii="仿宋_GB2312" w:hAnsi="仿宋_GB2312" w:eastAsia="仿宋_GB2312" w:cs="仿宋_GB2312"/>
          <w:color w:val="auto"/>
          <w:spacing w:val="-6"/>
          <w:sz w:val="32"/>
          <w:szCs w:val="32"/>
          <w:lang w:val="en-US"/>
        </w:rPr>
        <w:t>行政区域内餐饮服务业环境污染防治以及相关管理活动。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rPr>
          <w:rFonts w:hint="default" w:ascii="仿宋_GB2312" w:hAnsi="仿宋_GB2312" w:eastAsia="仿宋_GB2312" w:cs="仿宋_GB2312"/>
          <w:color w:val="auto"/>
          <w:spacing w:val="-6"/>
          <w:sz w:val="32"/>
          <w:szCs w:val="32"/>
          <w:lang w:val="en-US"/>
        </w:rPr>
      </w:pPr>
      <w:r>
        <w:rPr>
          <w:rFonts w:hint="eastAsia" w:ascii="仿宋_GB2312" w:hAnsi="仿宋_GB2312" w:eastAsia="仿宋_GB2312" w:cs="仿宋_GB2312"/>
          <w:color w:val="auto"/>
          <w:spacing w:val="-6"/>
          <w:sz w:val="32"/>
          <w:szCs w:val="32"/>
          <w:lang w:val="en-US" w:eastAsia="zh-CN"/>
        </w:rPr>
        <w:t>本条例所称餐饮服务业，是指通过即时加工制作，商业销售和服务性劳动等手段，向消费者提供食品或者食品消费场所和设施的食品生产经营行业，包括餐馆、小吃店、快餐店、夜市摊、食堂、熟食加工点和提供餐饮服务的宾馆、浴场、歌舞厅等综合服务单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监管机制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pacing w:val="-6"/>
          <w:sz w:val="32"/>
          <w:szCs w:val="32"/>
          <w:lang w:val="en-US" w:eastAsia="zh-CN"/>
        </w:rPr>
        <w:t>生态环境行政主管部门负责本</w:t>
      </w:r>
      <w:r>
        <w:rPr>
          <w:rFonts w:hint="default" w:ascii="仿宋_GB2312" w:hAnsi="仿宋_GB2312" w:eastAsia="仿宋_GB2312" w:cs="仿宋_GB2312"/>
          <w:color w:val="auto"/>
          <w:spacing w:val="-6"/>
          <w:sz w:val="32"/>
          <w:szCs w:val="32"/>
          <w:lang w:val="en-US" w:eastAsia="zh-CN"/>
        </w:rPr>
        <w:t>行政区域内</w:t>
      </w:r>
      <w:r>
        <w:rPr>
          <w:rFonts w:hint="eastAsia" w:ascii="仿宋_GB2312" w:hAnsi="仿宋_GB2312" w:eastAsia="仿宋_GB2312" w:cs="仿宋_GB2312"/>
          <w:color w:val="auto"/>
          <w:spacing w:val="-6"/>
          <w:sz w:val="32"/>
          <w:szCs w:val="32"/>
          <w:lang w:val="en-US" w:eastAsia="zh-CN"/>
        </w:rPr>
        <w:t>餐饮服务业环境污染防治的统一监督管理。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rPr>
          <w:rFonts w:hint="default"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color w:val="auto"/>
          <w:spacing w:val="-6"/>
          <w:sz w:val="32"/>
          <w:szCs w:val="32"/>
          <w:lang w:val="en-US" w:eastAsia="zh-CN"/>
        </w:rPr>
        <w:t>住房和城乡建设行政主管部门负责</w:t>
      </w:r>
      <w:r>
        <w:rPr>
          <w:rFonts w:hint="eastAsia" w:ascii="仿宋_GB2312" w:hAnsi="仿宋_GB2312" w:eastAsia="仿宋_GB2312" w:cs="仿宋_GB2312"/>
          <w:color w:val="auto"/>
          <w:spacing w:val="-6"/>
          <w:sz w:val="32"/>
          <w:szCs w:val="32"/>
          <w:lang w:val="en-US" w:eastAsia="zh-CN"/>
        </w:rPr>
        <w:t>依法依规行使本</w:t>
      </w:r>
      <w:r>
        <w:rPr>
          <w:rFonts w:hint="default" w:ascii="仿宋_GB2312" w:hAnsi="仿宋_GB2312" w:eastAsia="仿宋_GB2312" w:cs="仿宋_GB2312"/>
          <w:color w:val="auto"/>
          <w:spacing w:val="-6"/>
          <w:sz w:val="32"/>
          <w:szCs w:val="32"/>
          <w:lang w:val="en-US" w:eastAsia="zh-CN"/>
        </w:rPr>
        <w:t>行政区域内</w:t>
      </w:r>
      <w:r>
        <w:rPr>
          <w:rFonts w:hint="eastAsia" w:ascii="仿宋_GB2312" w:hAnsi="仿宋_GB2312" w:eastAsia="仿宋_GB2312" w:cs="仿宋_GB2312"/>
          <w:color w:val="auto"/>
          <w:spacing w:val="-6"/>
          <w:sz w:val="32"/>
          <w:szCs w:val="32"/>
          <w:lang w:val="en-US" w:eastAsia="zh-CN"/>
        </w:rPr>
        <w:t>厨余垃圾、餐余垃圾和油烟污染的监督管理。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自然资源</w:t>
      </w:r>
      <w:r>
        <w:rPr>
          <w:rFonts w:hint="default" w:ascii="仿宋_GB2312" w:hAnsi="仿宋_GB2312" w:eastAsia="仿宋_GB2312" w:cs="仿宋_GB2312"/>
          <w:color w:val="auto"/>
          <w:spacing w:val="-6"/>
          <w:sz w:val="32"/>
          <w:szCs w:val="32"/>
          <w:lang w:val="en-US" w:eastAsia="zh-CN"/>
        </w:rPr>
        <w:t>行政主管部门负责</w:t>
      </w:r>
      <w:r>
        <w:rPr>
          <w:rFonts w:hint="eastAsia" w:ascii="仿宋_GB2312" w:hAnsi="仿宋_GB2312" w:eastAsia="仿宋_GB2312" w:cs="仿宋_GB2312"/>
          <w:color w:val="auto"/>
          <w:spacing w:val="-6"/>
          <w:sz w:val="32"/>
          <w:szCs w:val="32"/>
          <w:lang w:val="en-US" w:eastAsia="zh-CN"/>
        </w:rPr>
        <w:t>规划符合环境污染防治要求的餐饮服务业总体布局，餐饮服务业经营场所建筑功能与城乡规划确定的建筑使用功能相符。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市场监督管理</w:t>
      </w:r>
      <w:r>
        <w:rPr>
          <w:rFonts w:hint="default" w:ascii="仿宋_GB2312" w:hAnsi="仿宋_GB2312" w:eastAsia="仿宋_GB2312" w:cs="仿宋_GB2312"/>
          <w:color w:val="auto"/>
          <w:spacing w:val="-6"/>
          <w:sz w:val="32"/>
          <w:szCs w:val="32"/>
          <w:lang w:val="en-US" w:eastAsia="zh-CN"/>
        </w:rPr>
        <w:t>行政主管部门负责从严审批有污染的餐饮</w:t>
      </w:r>
      <w:r>
        <w:rPr>
          <w:rFonts w:hint="eastAsia" w:ascii="仿宋_GB2312" w:hAnsi="仿宋_GB2312" w:eastAsia="仿宋_GB2312" w:cs="仿宋_GB2312"/>
          <w:color w:val="auto"/>
          <w:spacing w:val="-6"/>
          <w:sz w:val="32"/>
          <w:szCs w:val="32"/>
          <w:lang w:val="en-US" w:eastAsia="zh-CN"/>
        </w:rPr>
        <w:t>服务</w:t>
      </w:r>
      <w:r>
        <w:rPr>
          <w:rFonts w:hint="default" w:ascii="仿宋_GB2312" w:hAnsi="仿宋_GB2312" w:eastAsia="仿宋_GB2312" w:cs="仿宋_GB2312"/>
          <w:color w:val="auto"/>
          <w:spacing w:val="-6"/>
          <w:sz w:val="32"/>
          <w:szCs w:val="32"/>
          <w:lang w:val="en-US" w:eastAsia="zh-CN"/>
        </w:rPr>
        <w:t>业</w:t>
      </w:r>
      <w:r>
        <w:rPr>
          <w:rFonts w:hint="eastAsia" w:ascii="仿宋_GB2312" w:hAnsi="仿宋_GB2312" w:eastAsia="仿宋_GB2312" w:cs="仿宋_GB2312"/>
          <w:color w:val="auto"/>
          <w:spacing w:val="-6"/>
          <w:sz w:val="32"/>
          <w:szCs w:val="32"/>
          <w:lang w:val="en-US" w:eastAsia="zh-CN"/>
        </w:rPr>
        <w:t>，告知餐饮服务业经营者必须遵守的关于污染防治的法律、法规规定。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公安机关</w:t>
      </w:r>
      <w:r>
        <w:rPr>
          <w:rFonts w:hint="default" w:ascii="仿宋_GB2312" w:hAnsi="仿宋_GB2312" w:eastAsia="仿宋_GB2312" w:cs="仿宋_GB2312"/>
          <w:color w:val="auto"/>
          <w:spacing w:val="-6"/>
          <w:sz w:val="32"/>
          <w:szCs w:val="32"/>
          <w:lang w:val="en-US" w:eastAsia="zh-CN"/>
        </w:rPr>
        <w:t>负责</w:t>
      </w:r>
      <w:r>
        <w:rPr>
          <w:rFonts w:hint="eastAsia" w:ascii="仿宋_GB2312" w:hAnsi="仿宋_GB2312" w:eastAsia="仿宋_GB2312" w:cs="仿宋_GB2312"/>
          <w:color w:val="auto"/>
          <w:spacing w:val="-6"/>
          <w:sz w:val="32"/>
          <w:szCs w:val="32"/>
          <w:lang w:val="en-US" w:eastAsia="zh-CN"/>
        </w:rPr>
        <w:t xml:space="preserve">依法查处阻碍餐饮服务领域依法执行公务的检查人员、餐饮服务业产生的噪声和违反治安管理及违法犯罪行为。                                                                                                                                                                                                                                                                                                                                                                                                                                                                                                                                                                                                                                                                                                                                                                                                                                                                                                                                                                                                                                                                                                                                                                                                                                                                                                                                                                                                                                                                                                                                                                                                                                                                                                                                                                                                                      </w:t>
      </w:r>
      <w:r>
        <w:rPr>
          <w:rFonts w:hint="default" w:ascii="仿宋_GB2312" w:hAnsi="仿宋_GB2312" w:eastAsia="仿宋_GB2312" w:cs="仿宋_GB2312"/>
          <w:color w:val="auto"/>
          <w:spacing w:val="-6"/>
          <w:sz w:val="32"/>
          <w:szCs w:val="32"/>
          <w:lang w:val="en-US" w:eastAsia="zh-CN"/>
        </w:rPr>
        <w:t>　　</w:t>
      </w:r>
      <w:r>
        <w:rPr>
          <w:rFonts w:hint="eastAsia" w:ascii="仿宋_GB2312" w:hAnsi="仿宋_GB2312" w:eastAsia="仿宋_GB2312" w:cs="仿宋_GB2312"/>
          <w:color w:val="auto"/>
          <w:spacing w:val="-6"/>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rPr>
          <w:rFonts w:hint="default"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color w:val="auto"/>
          <w:spacing w:val="-6"/>
          <w:sz w:val="32"/>
          <w:szCs w:val="32"/>
          <w:lang w:val="en-US" w:eastAsia="zh-CN"/>
        </w:rPr>
        <w:t>乡（镇）人民政府、街道办事处按照职责协助做好本辖区餐饮服务业环境污染防治的有关监督管理工作。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从事餐饮服务业的单位和个人都有保护环境的义务。任何单位和个人都有权对污染和破坏环境的餐饮服务业进行检举和控告。</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left"/>
        <w:textAlignment w:val="auto"/>
        <w:rPr>
          <w:rFonts w:hint="eastAsia"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b/>
          <w:bCs/>
          <w:color w:val="auto"/>
          <w:spacing w:val="0"/>
          <w:sz w:val="32"/>
          <w:szCs w:val="32"/>
          <w:lang w:val="en-US" w:eastAsia="zh-CN"/>
        </w:rPr>
        <w:t>第</w:t>
      </w:r>
      <w:r>
        <w:rPr>
          <w:rFonts w:hint="eastAsia" w:ascii="仿宋_GB2312" w:hAnsi="仿宋_GB2312" w:eastAsia="仿宋_GB2312" w:cs="仿宋_GB2312"/>
          <w:b/>
          <w:bCs/>
          <w:color w:val="auto"/>
          <w:spacing w:val="0"/>
          <w:sz w:val="32"/>
          <w:szCs w:val="32"/>
          <w:lang w:val="en-US" w:eastAsia="zh-CN"/>
        </w:rPr>
        <w:t>四</w:t>
      </w:r>
      <w:r>
        <w:rPr>
          <w:rFonts w:hint="default" w:ascii="仿宋_GB2312" w:hAnsi="仿宋_GB2312" w:eastAsia="仿宋_GB2312" w:cs="仿宋_GB2312"/>
          <w:b/>
          <w:bCs/>
          <w:color w:val="auto"/>
          <w:spacing w:val="0"/>
          <w:sz w:val="32"/>
          <w:szCs w:val="32"/>
          <w:lang w:val="en-US" w:eastAsia="zh-CN"/>
        </w:rPr>
        <w:t>条</w:t>
      </w:r>
      <w:r>
        <w:rPr>
          <w:rFonts w:hint="eastAsia" w:ascii="仿宋_GB2312" w:hAnsi="仿宋_GB2312" w:eastAsia="仿宋_GB2312" w:cs="仿宋_GB2312"/>
          <w:b w:val="0"/>
          <w:bCs w:val="0"/>
          <w:color w:val="auto"/>
          <w:spacing w:val="0"/>
          <w:sz w:val="32"/>
          <w:szCs w:val="32"/>
          <w:lang w:val="en-US" w:eastAsia="zh-CN"/>
        </w:rPr>
        <w:t>【</w:t>
      </w:r>
      <w:r>
        <w:rPr>
          <w:rFonts w:hint="default" w:ascii="仿宋_GB2312" w:hAnsi="仿宋_GB2312" w:eastAsia="仿宋_GB2312" w:cs="仿宋_GB2312"/>
          <w:b/>
          <w:bCs/>
          <w:color w:val="auto"/>
          <w:spacing w:val="0"/>
          <w:sz w:val="32"/>
          <w:szCs w:val="32"/>
          <w:lang w:val="en-US" w:eastAsia="zh-CN"/>
        </w:rPr>
        <w:t>信息</w:t>
      </w:r>
      <w:r>
        <w:rPr>
          <w:rFonts w:hint="eastAsia" w:ascii="仿宋_GB2312" w:hAnsi="仿宋_GB2312" w:eastAsia="仿宋_GB2312" w:cs="仿宋_GB2312"/>
          <w:b/>
          <w:bCs/>
          <w:color w:val="auto"/>
          <w:spacing w:val="0"/>
          <w:sz w:val="32"/>
          <w:szCs w:val="32"/>
          <w:lang w:val="en-US" w:eastAsia="zh-CN"/>
        </w:rPr>
        <w:t>共享</w:t>
      </w:r>
      <w:r>
        <w:rPr>
          <w:rFonts w:hint="eastAsia" w:ascii="仿宋_GB2312" w:hAnsi="仿宋_GB2312" w:eastAsia="仿宋_GB2312" w:cs="仿宋_GB2312"/>
          <w:b w:val="0"/>
          <w:bCs w:val="0"/>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市场监督</w:t>
      </w:r>
      <w:r>
        <w:rPr>
          <w:rFonts w:hint="eastAsia" w:ascii="仿宋_GB2312" w:hAnsi="仿宋_GB2312" w:eastAsia="仿宋_GB2312" w:cs="仿宋_GB2312"/>
          <w:color w:val="auto"/>
          <w:spacing w:val="0"/>
          <w:sz w:val="32"/>
          <w:szCs w:val="32"/>
          <w:lang w:val="en-US" w:eastAsia="zh-CN"/>
        </w:rPr>
        <w:t>管理行政主管</w:t>
      </w:r>
      <w:r>
        <w:rPr>
          <w:rFonts w:hint="default" w:ascii="仿宋_GB2312" w:hAnsi="仿宋_GB2312" w:eastAsia="仿宋_GB2312" w:cs="仿宋_GB2312"/>
          <w:color w:val="auto"/>
          <w:spacing w:val="0"/>
          <w:sz w:val="32"/>
          <w:szCs w:val="32"/>
          <w:lang w:val="en-US" w:eastAsia="zh-CN"/>
        </w:rPr>
        <w:t>部门应当及时向生态环境、</w:t>
      </w:r>
      <w:r>
        <w:rPr>
          <w:rFonts w:hint="eastAsia" w:ascii="仿宋_GB2312" w:hAnsi="仿宋_GB2312" w:eastAsia="仿宋_GB2312" w:cs="仿宋_GB2312"/>
          <w:color w:val="auto"/>
          <w:spacing w:val="0"/>
          <w:sz w:val="32"/>
          <w:szCs w:val="32"/>
          <w:lang w:val="en-US" w:eastAsia="zh-CN"/>
        </w:rPr>
        <w:t>住房和城乡建设</w:t>
      </w:r>
      <w:r>
        <w:rPr>
          <w:rFonts w:hint="default" w:ascii="仿宋_GB2312" w:hAnsi="仿宋_GB2312" w:eastAsia="仿宋_GB2312" w:cs="仿宋_GB2312"/>
          <w:color w:val="auto"/>
          <w:spacing w:val="0"/>
          <w:sz w:val="32"/>
          <w:szCs w:val="32"/>
          <w:lang w:val="en-US" w:eastAsia="zh-CN"/>
        </w:rPr>
        <w:t>等部门</w:t>
      </w:r>
      <w:r>
        <w:rPr>
          <w:rFonts w:hint="eastAsia" w:ascii="仿宋_GB2312" w:hAnsi="仿宋_GB2312" w:eastAsia="仿宋_GB2312" w:cs="仿宋_GB2312"/>
          <w:color w:val="auto"/>
          <w:spacing w:val="0"/>
          <w:sz w:val="32"/>
          <w:szCs w:val="32"/>
          <w:lang w:val="en-US" w:eastAsia="zh-CN"/>
        </w:rPr>
        <w:t>共享餐饮服务业</w:t>
      </w:r>
      <w:r>
        <w:rPr>
          <w:rFonts w:hint="default" w:ascii="仿宋_GB2312" w:hAnsi="仿宋_GB2312" w:eastAsia="仿宋_GB2312" w:cs="仿宋_GB2312"/>
          <w:color w:val="auto"/>
          <w:spacing w:val="0"/>
          <w:sz w:val="32"/>
          <w:szCs w:val="32"/>
          <w:lang w:val="en-US" w:eastAsia="zh-CN"/>
        </w:rPr>
        <w:t>经营主体的登记注册、年度报告、行政许可、行政处罚、抽查检查</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信用信息公示等信息</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禁止场所</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color w:val="auto"/>
          <w:spacing w:val="0"/>
          <w:sz w:val="32"/>
          <w:szCs w:val="32"/>
          <w:lang w:val="en-US" w:eastAsia="zh-CN"/>
        </w:rPr>
        <w:t>餐饮服务业发展以及空间布局规划应当符合环境功能区和污染防治要求，不</w:t>
      </w:r>
      <w:r>
        <w:rPr>
          <w:rFonts w:hint="eastAsia" w:ascii="仿宋_GB2312" w:hAnsi="仿宋_GB2312" w:eastAsia="仿宋_GB2312" w:cs="仿宋_GB2312"/>
          <w:color w:val="auto"/>
          <w:spacing w:val="0"/>
          <w:sz w:val="32"/>
          <w:szCs w:val="32"/>
          <w:lang w:val="en-US" w:eastAsia="zh-CN"/>
        </w:rPr>
        <w:t>得在</w:t>
      </w:r>
      <w:r>
        <w:rPr>
          <w:rFonts w:hint="default" w:ascii="仿宋_GB2312" w:hAnsi="仿宋_GB2312" w:eastAsia="仿宋_GB2312" w:cs="仿宋_GB2312"/>
          <w:color w:val="auto"/>
          <w:spacing w:val="0"/>
          <w:sz w:val="32"/>
          <w:szCs w:val="32"/>
          <w:lang w:val="en-US" w:eastAsia="zh-CN"/>
        </w:rPr>
        <w:t>居民住宅楼新开办餐饮服务场所，现有餐饮服务场所</w:t>
      </w:r>
      <w:r>
        <w:rPr>
          <w:rFonts w:hint="eastAsia" w:ascii="仿宋_GB2312" w:hAnsi="仿宋_GB2312" w:eastAsia="仿宋_GB2312" w:cs="仿宋_GB2312"/>
          <w:color w:val="auto"/>
          <w:spacing w:val="0"/>
          <w:sz w:val="32"/>
          <w:szCs w:val="32"/>
          <w:lang w:val="en-US" w:eastAsia="zh-CN"/>
        </w:rPr>
        <w:t>要</w:t>
      </w:r>
      <w:r>
        <w:rPr>
          <w:rFonts w:hint="default" w:ascii="仿宋_GB2312" w:hAnsi="仿宋_GB2312" w:eastAsia="仿宋_GB2312" w:cs="仿宋_GB2312"/>
          <w:color w:val="auto"/>
          <w:spacing w:val="0"/>
          <w:sz w:val="32"/>
          <w:szCs w:val="32"/>
          <w:lang w:val="en-US" w:eastAsia="zh-CN"/>
        </w:rPr>
        <w:t>逐步</w:t>
      </w:r>
      <w:r>
        <w:rPr>
          <w:rFonts w:hint="eastAsia" w:ascii="仿宋_GB2312" w:hAnsi="仿宋_GB2312" w:eastAsia="仿宋_GB2312" w:cs="仿宋_GB2312"/>
          <w:color w:val="auto"/>
          <w:spacing w:val="0"/>
          <w:sz w:val="32"/>
          <w:szCs w:val="32"/>
          <w:lang w:val="en-US" w:eastAsia="zh-CN"/>
        </w:rPr>
        <w:t>实现服务功能或</w:t>
      </w:r>
      <w:r>
        <w:rPr>
          <w:rFonts w:hint="default" w:ascii="仿宋_GB2312" w:hAnsi="仿宋_GB2312" w:eastAsia="仿宋_GB2312" w:cs="仿宋_GB2312"/>
          <w:color w:val="auto"/>
          <w:spacing w:val="0"/>
          <w:sz w:val="32"/>
          <w:szCs w:val="32"/>
          <w:lang w:val="en-US" w:eastAsia="zh-CN"/>
        </w:rPr>
        <w:t>与居民住宅楼分离，建设相对独立的具有餐饮服务功能的商业集聚区。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bCs/>
          <w:color w:val="auto"/>
          <w:sz w:val="32"/>
          <w:szCs w:val="32"/>
          <w:lang w:val="en-US" w:eastAsia="zh-CN"/>
        </w:rPr>
        <w:t>新建、改建、扩建项目选址</w:t>
      </w:r>
      <w:r>
        <w:rPr>
          <w:rFonts w:hint="eastAsia" w:ascii="仿宋_GB2312" w:hAnsi="仿宋_GB2312" w:eastAsia="仿宋_GB2312" w:cs="仿宋_GB2312"/>
          <w:b/>
          <w:bCs/>
          <w:color w:val="auto"/>
          <w:sz w:val="32"/>
          <w:szCs w:val="32"/>
          <w:lang w:val="en-US" w:eastAsia="zh-CN"/>
        </w:rPr>
        <w:t>条件</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在</w:t>
      </w:r>
      <w:r>
        <w:rPr>
          <w:rFonts w:hint="default" w:ascii="仿宋_GB2312" w:hAnsi="仿宋_GB2312" w:eastAsia="仿宋_GB2312" w:cs="仿宋_GB2312"/>
          <w:color w:val="auto"/>
          <w:spacing w:val="0"/>
          <w:sz w:val="32"/>
          <w:szCs w:val="32"/>
          <w:lang w:val="en-US" w:eastAsia="zh-CN"/>
        </w:rPr>
        <w:t>城镇区域内新建、改建、扩建产生油烟、异味、废气的餐饮服务</w:t>
      </w:r>
      <w:r>
        <w:rPr>
          <w:rFonts w:hint="eastAsia" w:ascii="仿宋_GB2312" w:hAnsi="仿宋_GB2312" w:eastAsia="仿宋_GB2312" w:cs="仿宋_GB2312"/>
          <w:color w:val="auto"/>
          <w:spacing w:val="0"/>
          <w:sz w:val="32"/>
          <w:szCs w:val="32"/>
          <w:lang w:val="en-US" w:eastAsia="zh-CN"/>
        </w:rPr>
        <w:t>场所</w:t>
      </w:r>
      <w:r>
        <w:rPr>
          <w:rFonts w:hint="default" w:ascii="仿宋_GB2312" w:hAnsi="仿宋_GB2312" w:eastAsia="仿宋_GB2312" w:cs="仿宋_GB2312"/>
          <w:color w:val="auto"/>
          <w:spacing w:val="0"/>
          <w:sz w:val="32"/>
          <w:szCs w:val="32"/>
          <w:lang w:val="en-US" w:eastAsia="zh-CN"/>
        </w:rPr>
        <w:t>所在建筑物应当在结构上有专用烟道和具备可以安装油烟净化、污水处理设施等污染防治条件；无专用烟道的，</w:t>
      </w:r>
      <w:r>
        <w:rPr>
          <w:rFonts w:hint="eastAsia" w:ascii="仿宋_GB2312" w:hAnsi="仿宋_GB2312" w:eastAsia="仿宋_GB2312" w:cs="仿宋_GB2312"/>
          <w:color w:val="auto"/>
          <w:spacing w:val="0"/>
          <w:sz w:val="32"/>
          <w:szCs w:val="32"/>
          <w:lang w:val="en-US" w:eastAsia="zh-CN"/>
        </w:rPr>
        <w:t>可</w:t>
      </w:r>
      <w:r>
        <w:rPr>
          <w:rFonts w:hint="default" w:ascii="仿宋_GB2312" w:hAnsi="仿宋_GB2312" w:eastAsia="仿宋_GB2312" w:cs="仿宋_GB2312"/>
          <w:color w:val="auto"/>
          <w:spacing w:val="0"/>
          <w:sz w:val="32"/>
          <w:szCs w:val="32"/>
          <w:lang w:val="en-US" w:eastAsia="zh-CN"/>
        </w:rPr>
        <w:t>经烟道附着建筑物墙体业主书面同意安装外置烟道，但应当符合城市规划、建设以及市容管理等有关规定；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bCs/>
          <w:color w:val="auto"/>
          <w:sz w:val="32"/>
          <w:szCs w:val="32"/>
          <w:lang w:val="en-US" w:eastAsia="zh-CN"/>
        </w:rPr>
        <w:t>污染防治设施</w:t>
      </w:r>
      <w:r>
        <w:rPr>
          <w:rFonts w:hint="eastAsia" w:ascii="仿宋_GB2312" w:hAnsi="仿宋_GB2312" w:eastAsia="仿宋_GB2312" w:cs="仿宋_GB2312"/>
          <w:b/>
          <w:bCs/>
          <w:color w:val="auto"/>
          <w:sz w:val="32"/>
          <w:szCs w:val="32"/>
          <w:lang w:val="en-US" w:eastAsia="zh-CN"/>
        </w:rPr>
        <w:t>条件</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color w:val="auto"/>
          <w:spacing w:val="0"/>
          <w:sz w:val="32"/>
          <w:szCs w:val="32"/>
          <w:lang w:val="en-US" w:eastAsia="zh-CN"/>
        </w:rPr>
        <w:t>餐饮服务业项目</w:t>
      </w:r>
      <w:r>
        <w:rPr>
          <w:rFonts w:hint="eastAsia" w:ascii="仿宋_GB2312" w:hAnsi="仿宋_GB2312" w:eastAsia="仿宋_GB2312" w:cs="仿宋_GB2312"/>
          <w:color w:val="auto"/>
          <w:spacing w:val="0"/>
          <w:sz w:val="32"/>
          <w:szCs w:val="32"/>
          <w:lang w:val="en-US" w:eastAsia="zh-CN"/>
        </w:rPr>
        <w:t>应当配备</w:t>
      </w:r>
      <w:r>
        <w:rPr>
          <w:rFonts w:hint="default" w:ascii="仿宋_GB2312" w:hAnsi="仿宋_GB2312" w:eastAsia="仿宋_GB2312" w:cs="仿宋_GB2312"/>
          <w:color w:val="auto"/>
          <w:spacing w:val="0"/>
          <w:sz w:val="32"/>
          <w:szCs w:val="32"/>
          <w:lang w:val="en-US" w:eastAsia="zh-CN"/>
        </w:rPr>
        <w:t>配备符合下列条件</w:t>
      </w:r>
      <w:r>
        <w:rPr>
          <w:rFonts w:hint="eastAsia" w:ascii="仿宋_GB2312" w:hAnsi="仿宋_GB2312" w:eastAsia="仿宋_GB2312" w:cs="仿宋_GB2312"/>
          <w:color w:val="auto"/>
          <w:spacing w:val="0"/>
          <w:sz w:val="32"/>
          <w:szCs w:val="32"/>
          <w:lang w:val="en-US" w:eastAsia="zh-CN"/>
        </w:rPr>
        <w:t>的</w:t>
      </w:r>
      <w:r>
        <w:rPr>
          <w:rFonts w:hint="default" w:ascii="仿宋_GB2312" w:hAnsi="仿宋_GB2312" w:eastAsia="仿宋_GB2312" w:cs="仿宋_GB2312"/>
          <w:color w:val="auto"/>
          <w:spacing w:val="0"/>
          <w:sz w:val="32"/>
          <w:szCs w:val="32"/>
          <w:lang w:val="en-US" w:eastAsia="zh-CN"/>
        </w:rPr>
        <w:t>污染防治设施</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安装与其经营规模相匹配的</w:t>
      </w:r>
      <w:r>
        <w:rPr>
          <w:rFonts w:hint="eastAsia" w:ascii="仿宋_GB2312" w:hAnsi="仿宋_GB2312" w:eastAsia="仿宋_GB2312" w:cs="仿宋_GB2312"/>
          <w:color w:val="auto"/>
          <w:spacing w:val="0"/>
          <w:sz w:val="32"/>
          <w:szCs w:val="32"/>
          <w:lang w:val="en-US" w:eastAsia="zh-CN"/>
        </w:rPr>
        <w:t>油烟、</w:t>
      </w:r>
      <w:r>
        <w:rPr>
          <w:rFonts w:hint="default" w:ascii="仿宋_GB2312" w:hAnsi="仿宋_GB2312" w:eastAsia="仿宋_GB2312" w:cs="仿宋_GB2312"/>
          <w:color w:val="auto"/>
          <w:spacing w:val="0"/>
          <w:sz w:val="32"/>
          <w:szCs w:val="32"/>
          <w:lang w:val="en-US" w:eastAsia="zh-CN"/>
        </w:rPr>
        <w:t>隔油、格栅、残渣过滤等</w:t>
      </w:r>
      <w:r>
        <w:rPr>
          <w:rFonts w:hint="eastAsia" w:ascii="仿宋_GB2312" w:hAnsi="仿宋_GB2312" w:eastAsia="仿宋_GB2312" w:cs="仿宋_GB2312"/>
          <w:color w:val="auto"/>
          <w:spacing w:val="0"/>
          <w:sz w:val="32"/>
          <w:szCs w:val="32"/>
          <w:lang w:val="en-US" w:eastAsia="zh-CN"/>
        </w:rPr>
        <w:t>油烟和</w:t>
      </w:r>
      <w:r>
        <w:rPr>
          <w:rFonts w:hint="default" w:ascii="仿宋_GB2312" w:hAnsi="仿宋_GB2312" w:eastAsia="仿宋_GB2312" w:cs="仿宋_GB2312"/>
          <w:color w:val="auto"/>
          <w:spacing w:val="0"/>
          <w:sz w:val="32"/>
          <w:szCs w:val="32"/>
          <w:lang w:val="en-US" w:eastAsia="zh-CN"/>
        </w:rPr>
        <w:t>污水处理设施</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安装防止环境噪声超标的隔声、降噪、减震设施。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经营规定</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color w:val="auto"/>
          <w:spacing w:val="0"/>
          <w:sz w:val="32"/>
          <w:szCs w:val="32"/>
          <w:lang w:val="en-US" w:eastAsia="zh-CN"/>
        </w:rPr>
        <w:t>经营者在经营活动中应当遵守下列规定</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城市建成区内应当使用天然气、液化石油气、电等清洁能源，现有餐饮服务业项目尚未使用的，应当在</w:t>
      </w:r>
      <w:r>
        <w:rPr>
          <w:rFonts w:hint="eastAsia" w:ascii="仿宋_GB2312" w:hAnsi="仿宋_GB2312" w:eastAsia="仿宋_GB2312" w:cs="仿宋_GB2312"/>
          <w:color w:val="auto"/>
          <w:spacing w:val="0"/>
          <w:sz w:val="32"/>
          <w:szCs w:val="32"/>
          <w:lang w:val="en-US" w:eastAsia="zh-CN"/>
        </w:rPr>
        <w:t>城市人民政府</w:t>
      </w:r>
      <w:r>
        <w:rPr>
          <w:rFonts w:hint="default" w:ascii="仿宋_GB2312" w:hAnsi="仿宋_GB2312" w:eastAsia="仿宋_GB2312" w:cs="仿宋_GB2312"/>
          <w:color w:val="auto"/>
          <w:spacing w:val="0"/>
          <w:sz w:val="32"/>
          <w:szCs w:val="32"/>
          <w:lang w:val="en-US" w:eastAsia="zh-CN"/>
        </w:rPr>
        <w:t>规定的期限内改用清洁能源</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油烟净化装置和油水分离设施应当根据产品的技术要求及时进行</w:t>
      </w:r>
      <w:r>
        <w:rPr>
          <w:rFonts w:hint="eastAsia" w:ascii="仿宋_GB2312" w:hAnsi="仿宋_GB2312" w:eastAsia="仿宋_GB2312" w:cs="仿宋_GB2312"/>
          <w:color w:val="auto"/>
          <w:spacing w:val="0"/>
          <w:sz w:val="32"/>
          <w:szCs w:val="32"/>
          <w:lang w:val="en-US" w:eastAsia="zh-CN"/>
        </w:rPr>
        <w:t>定期</w:t>
      </w:r>
      <w:r>
        <w:rPr>
          <w:rFonts w:hint="default" w:ascii="仿宋_GB2312" w:hAnsi="仿宋_GB2312" w:eastAsia="仿宋_GB2312" w:cs="仿宋_GB2312"/>
          <w:color w:val="auto"/>
          <w:spacing w:val="0"/>
          <w:sz w:val="32"/>
          <w:szCs w:val="32"/>
          <w:lang w:val="en-US" w:eastAsia="zh-CN"/>
        </w:rPr>
        <w:t>清洁维护保养，保证油烟净化装置、油水分离等污染防治设施的正常运行</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lang w:val="en-US" w:eastAsia="zh-CN"/>
        </w:rPr>
        <w:t>）应当</w:t>
      </w:r>
      <w:r>
        <w:rPr>
          <w:rFonts w:hint="default" w:ascii="仿宋_GB2312" w:hAnsi="仿宋_GB2312" w:eastAsia="仿宋_GB2312" w:cs="仿宋_GB2312"/>
          <w:color w:val="auto"/>
          <w:spacing w:val="0"/>
          <w:sz w:val="32"/>
          <w:szCs w:val="32"/>
          <w:lang w:val="en-US" w:eastAsia="zh-CN"/>
        </w:rPr>
        <w:t>设置专门容器，收集、存放产生的厨余垃圾、餐余垃圾</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废弃食用油脂应当单独密闭存放，交由</w:t>
      </w:r>
      <w:r>
        <w:rPr>
          <w:rFonts w:hint="eastAsia" w:ascii="仿宋_GB2312" w:hAnsi="仿宋_GB2312" w:eastAsia="仿宋_GB2312" w:cs="仿宋_GB2312"/>
          <w:color w:val="auto"/>
          <w:spacing w:val="0"/>
          <w:sz w:val="32"/>
          <w:szCs w:val="32"/>
          <w:lang w:val="en-US" w:eastAsia="zh-CN"/>
        </w:rPr>
        <w:t>餐厨垃圾处置企业统一收集</w:t>
      </w:r>
      <w:r>
        <w:rPr>
          <w:rFonts w:hint="default" w:ascii="仿宋_GB2312" w:hAnsi="仿宋_GB2312" w:eastAsia="仿宋_GB2312" w:cs="仿宋_GB2312"/>
          <w:color w:val="auto"/>
          <w:spacing w:val="0"/>
          <w:sz w:val="32"/>
          <w:szCs w:val="32"/>
          <w:lang w:val="en-US" w:eastAsia="zh-CN"/>
        </w:rPr>
        <w:t>处理</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禁止行为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color w:val="auto"/>
          <w:spacing w:val="0"/>
          <w:sz w:val="32"/>
          <w:szCs w:val="32"/>
          <w:lang w:val="en-US" w:eastAsia="zh-CN"/>
        </w:rPr>
        <w:t>禁止经营者在经营活动中实施下列行为</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直接向环境或者城市排污管网超标准排放污水、油烟和倾倒厨余垃圾、餐余垃圾、废弃食用油脂等</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擅自闲置、拆除或者不正常运行污染防治设施</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监督检查</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方正仿宋_GBK" w:cs="Times New Roman"/>
          <w:color w:val="auto"/>
          <w:sz w:val="32"/>
          <w:szCs w:val="32"/>
          <w:lang w:val="en-US" w:eastAsia="zh-CN"/>
        </w:rPr>
        <w:t>住</w:t>
      </w:r>
      <w:r>
        <w:rPr>
          <w:rFonts w:hint="default" w:ascii="仿宋_GB2312" w:hAnsi="仿宋_GB2312" w:eastAsia="仿宋_GB2312" w:cs="仿宋_GB2312"/>
          <w:color w:val="auto"/>
          <w:spacing w:val="0"/>
          <w:sz w:val="32"/>
          <w:szCs w:val="32"/>
          <w:lang w:val="en-US" w:eastAsia="zh-CN"/>
        </w:rPr>
        <w:t>房和城乡建设行政主管部门和其他相关行政主管部门应当加强对餐饮服务业的监督检查。被检查者应当配合，不得拒绝或者阻挠检查。</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第十一条 </w:t>
      </w:r>
      <w:r>
        <w:rPr>
          <w:rFonts w:hint="eastAsia" w:ascii="仿宋_GB2312" w:hAnsi="仿宋_GB2312" w:eastAsia="仿宋_GB2312" w:cs="仿宋_GB2312"/>
          <w:b w:val="0"/>
          <w:bCs w:val="0"/>
          <w:color w:val="auto"/>
          <w:sz w:val="32"/>
          <w:szCs w:val="32"/>
          <w:lang w:val="en" w:eastAsia="zh-CN"/>
        </w:rPr>
        <w:t>县级以上</w:t>
      </w:r>
      <w:r>
        <w:rPr>
          <w:rFonts w:hint="eastAsia" w:ascii="仿宋_GB2312" w:hAnsi="仿宋_GB2312" w:eastAsia="仿宋_GB2312" w:cs="仿宋_GB2312"/>
          <w:color w:val="auto"/>
          <w:spacing w:val="0"/>
          <w:sz w:val="32"/>
          <w:szCs w:val="32"/>
          <w:lang w:val="en-US" w:eastAsia="zh-CN"/>
        </w:rPr>
        <w:t>人民政府有关部门及其工作人员在餐饮服务业环境污染防治管理活动中未依法履行职责或者有其他滥用职权、玩忽职守、徇私舞弊行为的，对直接负责的主管人员和其他直接责任人员依法给予处分。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b/>
          <w:bCs/>
          <w:color w:val="auto"/>
          <w:sz w:val="32"/>
          <w:szCs w:val="32"/>
          <w:lang w:val="en-US" w:eastAsia="zh-CN"/>
        </w:rPr>
        <w:t>第十</w:t>
      </w:r>
      <w:r>
        <w:rPr>
          <w:rFonts w:hint="eastAsia" w:ascii="仿宋_GB2312" w:hAnsi="仿宋_GB2312" w:eastAsia="仿宋_GB2312" w:cs="仿宋_GB2312"/>
          <w:b/>
          <w:bCs/>
          <w:color w:val="auto"/>
          <w:sz w:val="32"/>
          <w:szCs w:val="32"/>
          <w:lang w:val="en-US" w:eastAsia="zh-CN"/>
        </w:rPr>
        <w:t>二</w:t>
      </w:r>
      <w:r>
        <w:rPr>
          <w:rFonts w:hint="default"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法律责任</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方正仿宋_GBK" w:cs="Times New Roman"/>
          <w:color w:val="auto"/>
          <w:spacing w:val="-6"/>
          <w:sz w:val="32"/>
          <w:szCs w:val="32"/>
          <w:lang w:val="en-US"/>
        </w:rPr>
        <w:t>违</w:t>
      </w:r>
      <w:r>
        <w:rPr>
          <w:rFonts w:hint="default" w:ascii="仿宋_GB2312" w:hAnsi="仿宋_GB2312" w:eastAsia="仿宋_GB2312" w:cs="仿宋_GB2312"/>
          <w:color w:val="auto"/>
          <w:spacing w:val="-6"/>
          <w:sz w:val="32"/>
          <w:szCs w:val="32"/>
          <w:lang w:val="en-US" w:eastAsia="zh-CN"/>
        </w:rPr>
        <w:t>反本</w:t>
      </w:r>
      <w:r>
        <w:rPr>
          <w:rFonts w:hint="eastAsia" w:ascii="仿宋_GB2312" w:hAnsi="仿宋_GB2312" w:eastAsia="仿宋_GB2312" w:cs="仿宋_GB2312"/>
          <w:color w:val="auto"/>
          <w:spacing w:val="-6"/>
          <w:sz w:val="32"/>
          <w:szCs w:val="32"/>
          <w:lang w:val="en-US" w:eastAsia="zh-CN"/>
        </w:rPr>
        <w:t>条例</w:t>
      </w:r>
      <w:r>
        <w:rPr>
          <w:rFonts w:hint="default" w:ascii="仿宋_GB2312" w:hAnsi="仿宋_GB2312" w:eastAsia="仿宋_GB2312" w:cs="仿宋_GB2312"/>
          <w:color w:val="auto"/>
          <w:spacing w:val="-6"/>
          <w:sz w:val="32"/>
          <w:szCs w:val="32"/>
          <w:lang w:val="en-US" w:eastAsia="zh-CN"/>
        </w:rPr>
        <w:t>规定，有下列行为之一的，由住房和城乡建设行政主管部门和其他相关行政主管部门责令停止违法行为或者限期改正，并处以</w:t>
      </w:r>
      <w:r>
        <w:rPr>
          <w:rFonts w:hint="eastAsia" w:ascii="仿宋_GB2312" w:hAnsi="仿宋_GB2312" w:eastAsia="仿宋_GB2312" w:cs="仿宋_GB2312"/>
          <w:color w:val="auto"/>
          <w:spacing w:val="-6"/>
          <w:sz w:val="32"/>
          <w:szCs w:val="32"/>
          <w:lang w:val="en-US" w:eastAsia="zh-CN"/>
        </w:rPr>
        <w:t>二万元</w:t>
      </w:r>
      <w:r>
        <w:rPr>
          <w:rFonts w:hint="default" w:ascii="仿宋_GB2312" w:hAnsi="仿宋_GB2312" w:eastAsia="仿宋_GB2312" w:cs="仿宋_GB2312"/>
          <w:color w:val="auto"/>
          <w:spacing w:val="-6"/>
          <w:sz w:val="32"/>
          <w:szCs w:val="32"/>
          <w:lang w:val="en-US" w:eastAsia="zh-CN"/>
        </w:rPr>
        <w:t>以上二</w:t>
      </w:r>
      <w:r>
        <w:rPr>
          <w:rFonts w:hint="eastAsia" w:ascii="仿宋_GB2312" w:hAnsi="仿宋_GB2312" w:eastAsia="仿宋_GB2312" w:cs="仿宋_GB2312"/>
          <w:color w:val="auto"/>
          <w:spacing w:val="-6"/>
          <w:sz w:val="32"/>
          <w:szCs w:val="32"/>
          <w:lang w:val="en-US" w:eastAsia="zh-CN"/>
        </w:rPr>
        <w:t>十</w:t>
      </w:r>
      <w:r>
        <w:rPr>
          <w:rFonts w:hint="default" w:ascii="仿宋_GB2312" w:hAnsi="仿宋_GB2312" w:eastAsia="仿宋_GB2312" w:cs="仿宋_GB2312"/>
          <w:color w:val="auto"/>
          <w:spacing w:val="-6"/>
          <w:sz w:val="32"/>
          <w:szCs w:val="32"/>
          <w:lang w:val="en-US" w:eastAsia="zh-CN"/>
        </w:rPr>
        <w:t>万元以下罚款</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违反本</w:t>
      </w:r>
      <w:r>
        <w:rPr>
          <w:rFonts w:hint="eastAsia" w:ascii="仿宋_GB2312" w:hAnsi="仿宋_GB2312" w:eastAsia="仿宋_GB2312" w:cs="仿宋_GB2312"/>
          <w:color w:val="auto"/>
          <w:spacing w:val="0"/>
          <w:sz w:val="32"/>
          <w:szCs w:val="32"/>
          <w:lang w:val="en-US" w:eastAsia="zh-CN"/>
        </w:rPr>
        <w:t>条例</w:t>
      </w:r>
      <w:r>
        <w:rPr>
          <w:rFonts w:hint="default" w:ascii="仿宋_GB2312" w:hAnsi="仿宋_GB2312" w:eastAsia="仿宋_GB2312" w:cs="仿宋_GB2312"/>
          <w:color w:val="auto"/>
          <w:spacing w:val="0"/>
          <w:sz w:val="32"/>
          <w:szCs w:val="32"/>
          <w:lang w:val="en-US" w:eastAsia="zh-CN"/>
        </w:rPr>
        <w:t>第八条第</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项规定</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违反本</w:t>
      </w:r>
      <w:r>
        <w:rPr>
          <w:rFonts w:hint="eastAsia" w:ascii="仿宋_GB2312" w:hAnsi="仿宋_GB2312" w:eastAsia="仿宋_GB2312" w:cs="仿宋_GB2312"/>
          <w:color w:val="auto"/>
          <w:spacing w:val="0"/>
          <w:sz w:val="32"/>
          <w:szCs w:val="32"/>
          <w:lang w:val="en-US" w:eastAsia="zh-CN"/>
        </w:rPr>
        <w:t>条例</w:t>
      </w:r>
      <w:r>
        <w:rPr>
          <w:rFonts w:hint="default" w:ascii="仿宋_GB2312" w:hAnsi="仿宋_GB2312" w:eastAsia="仿宋_GB2312" w:cs="仿宋_GB2312"/>
          <w:color w:val="auto"/>
          <w:spacing w:val="0"/>
          <w:sz w:val="32"/>
          <w:szCs w:val="32"/>
          <w:lang w:val="en-US" w:eastAsia="zh-CN"/>
        </w:rPr>
        <w:t>第九条第</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一</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项规定。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方正黑体_GBK" w:hAnsi="方正黑体_GBK" w:eastAsia="方正黑体_GBK" w:cs="方正黑体_GBK"/>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rPr>
        <w:t>违</w:t>
      </w:r>
      <w:r>
        <w:rPr>
          <w:rFonts w:hint="default" w:ascii="仿宋_GB2312" w:hAnsi="仿宋_GB2312" w:eastAsia="仿宋_GB2312" w:cs="仿宋_GB2312"/>
          <w:color w:val="auto"/>
          <w:spacing w:val="0"/>
          <w:sz w:val="32"/>
          <w:szCs w:val="32"/>
          <w:lang w:val="en-US" w:eastAsia="zh-CN"/>
        </w:rPr>
        <w:t>反本</w:t>
      </w:r>
      <w:r>
        <w:rPr>
          <w:rFonts w:hint="eastAsia" w:ascii="仿宋_GB2312" w:hAnsi="仿宋_GB2312" w:eastAsia="仿宋_GB2312" w:cs="仿宋_GB2312"/>
          <w:color w:val="auto"/>
          <w:spacing w:val="0"/>
          <w:sz w:val="32"/>
          <w:szCs w:val="32"/>
          <w:lang w:val="en-US" w:eastAsia="zh-CN"/>
        </w:rPr>
        <w:t>条例</w:t>
      </w:r>
      <w:r>
        <w:rPr>
          <w:rFonts w:hint="default" w:ascii="仿宋_GB2312" w:hAnsi="仿宋_GB2312" w:eastAsia="仿宋_GB2312" w:cs="仿宋_GB2312"/>
          <w:color w:val="auto"/>
          <w:spacing w:val="0"/>
          <w:sz w:val="32"/>
          <w:szCs w:val="32"/>
          <w:lang w:val="en-US" w:eastAsia="zh-CN"/>
        </w:rPr>
        <w:t>第十条规定，拒绝住房和城乡建设行政主管部门和其他相关行政主管部门对餐饮服务业监督检查的，由执行检查的部门责令限期改正</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拒不改正或者在检查时弄虚作假的，处以</w:t>
      </w:r>
      <w:r>
        <w:rPr>
          <w:rFonts w:hint="eastAsia" w:ascii="仿宋_GB2312" w:hAnsi="仿宋_GB2312" w:eastAsia="仿宋_GB2312" w:cs="仿宋_GB2312"/>
          <w:color w:val="auto"/>
          <w:spacing w:val="0"/>
          <w:sz w:val="32"/>
          <w:szCs w:val="32"/>
          <w:lang w:val="en-US" w:eastAsia="zh-CN"/>
        </w:rPr>
        <w:t>二万</w:t>
      </w:r>
      <w:r>
        <w:rPr>
          <w:rFonts w:hint="default" w:ascii="仿宋_GB2312" w:hAnsi="仿宋_GB2312" w:eastAsia="仿宋_GB2312" w:cs="仿宋_GB2312"/>
          <w:color w:val="auto"/>
          <w:spacing w:val="0"/>
          <w:sz w:val="32"/>
          <w:szCs w:val="32"/>
          <w:lang w:val="en-US" w:eastAsia="zh-CN"/>
        </w:rPr>
        <w:t>元以上</w:t>
      </w:r>
      <w:r>
        <w:rPr>
          <w:rFonts w:hint="eastAsia" w:ascii="仿宋_GB2312" w:hAnsi="仿宋_GB2312" w:eastAsia="仿宋_GB2312" w:cs="仿宋_GB2312"/>
          <w:color w:val="auto"/>
          <w:spacing w:val="0"/>
          <w:sz w:val="32"/>
          <w:szCs w:val="32"/>
          <w:lang w:val="en-US" w:eastAsia="zh-CN"/>
        </w:rPr>
        <w:t>二十</w:t>
      </w:r>
      <w:r>
        <w:rPr>
          <w:rFonts w:hint="default" w:ascii="仿宋_GB2312" w:hAnsi="仿宋_GB2312" w:eastAsia="仿宋_GB2312" w:cs="仿宋_GB2312"/>
          <w:color w:val="auto"/>
          <w:spacing w:val="0"/>
          <w:sz w:val="32"/>
          <w:szCs w:val="32"/>
          <w:lang w:val="en-US" w:eastAsia="zh-CN"/>
        </w:rPr>
        <w:t>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同一违法行为年内累计处罚两次以上的餐饮服务企业纳入环保信用监管平台。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color w:val="auto"/>
          <w:sz w:val="32"/>
          <w:szCs w:val="32"/>
          <w:lang w:val="en-US"/>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实施日期</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color w:val="auto"/>
          <w:spacing w:val="0"/>
          <w:sz w:val="32"/>
          <w:szCs w:val="32"/>
          <w:lang w:val="en-US" w:eastAsia="zh-CN"/>
        </w:rPr>
        <w:t>本</w:t>
      </w:r>
      <w:r>
        <w:rPr>
          <w:rFonts w:hint="eastAsia" w:ascii="仿宋_GB2312" w:hAnsi="仿宋_GB2312" w:eastAsia="仿宋_GB2312" w:cs="仿宋_GB2312"/>
          <w:color w:val="auto"/>
          <w:spacing w:val="0"/>
          <w:sz w:val="32"/>
          <w:szCs w:val="32"/>
          <w:lang w:val="en-US" w:eastAsia="zh-CN"/>
        </w:rPr>
        <w:t>条例</w:t>
      </w:r>
      <w:r>
        <w:rPr>
          <w:rFonts w:hint="default" w:ascii="仿宋_GB2312" w:hAnsi="仿宋_GB2312" w:eastAsia="仿宋_GB2312" w:cs="仿宋_GB2312"/>
          <w:color w:val="auto"/>
          <w:spacing w:val="0"/>
          <w:sz w:val="32"/>
          <w:szCs w:val="32"/>
          <w:lang w:val="en-US" w:eastAsia="zh-CN"/>
        </w:rPr>
        <w:t>自</w:t>
      </w:r>
      <w:r>
        <w:rPr>
          <w:rFonts w:hint="eastAsia" w:ascii="仿宋_GB2312" w:hAnsi="仿宋_GB2312" w:eastAsia="仿宋_GB2312" w:cs="仿宋_GB2312"/>
          <w:color w:val="auto"/>
          <w:spacing w:val="0"/>
          <w:sz w:val="32"/>
          <w:szCs w:val="32"/>
          <w:lang w:val="en-US" w:eastAsia="zh-CN"/>
        </w:rPr>
        <w:t xml:space="preserve"> </w:t>
      </w:r>
      <w:r>
        <w:rPr>
          <w:rFonts w:hint="default" w:ascii="仿宋_GB2312" w:hAnsi="仿宋_GB2312" w:eastAsia="仿宋_GB2312" w:cs="仿宋_GB2312"/>
          <w:color w:val="auto"/>
          <w:spacing w:val="0"/>
          <w:sz w:val="32"/>
          <w:szCs w:val="32"/>
          <w:lang w:val="en-US" w:eastAsia="zh-CN"/>
        </w:rPr>
        <w:t>年</w:t>
      </w:r>
      <w:r>
        <w:rPr>
          <w:rFonts w:hint="default" w:ascii="仿宋_GB2312" w:hAnsi="仿宋_GB2312" w:eastAsia="仿宋_GB2312" w:cs="仿宋_GB2312"/>
          <w:color w:val="auto"/>
          <w:spacing w:val="0"/>
          <w:sz w:val="32"/>
          <w:szCs w:val="32"/>
          <w:lang w:val="en" w:eastAsia="zh-CN"/>
        </w:rPr>
        <w:t xml:space="preserve"> </w:t>
      </w:r>
      <w:r>
        <w:rPr>
          <w:rFonts w:hint="default" w:ascii="仿宋_GB2312" w:hAnsi="仿宋_GB2312" w:eastAsia="仿宋_GB2312" w:cs="仿宋_GB2312"/>
          <w:color w:val="auto"/>
          <w:spacing w:val="0"/>
          <w:sz w:val="32"/>
          <w:szCs w:val="32"/>
          <w:lang w:val="en-US" w:eastAsia="zh-CN"/>
        </w:rPr>
        <w:t>月</w:t>
      </w:r>
      <w:r>
        <w:rPr>
          <w:rFonts w:hint="eastAsia" w:ascii="仿宋_GB2312" w:hAnsi="仿宋_GB2312" w:eastAsia="仿宋_GB2312" w:cs="仿宋_GB2312"/>
          <w:color w:val="auto"/>
          <w:spacing w:val="0"/>
          <w:sz w:val="32"/>
          <w:szCs w:val="32"/>
          <w:lang w:val="en-US" w:eastAsia="zh-CN"/>
        </w:rPr>
        <w:t xml:space="preserve"> </w:t>
      </w:r>
      <w:r>
        <w:rPr>
          <w:rFonts w:hint="default" w:ascii="仿宋_GB2312" w:hAnsi="仿宋_GB2312" w:eastAsia="仿宋_GB2312" w:cs="仿宋_GB2312"/>
          <w:color w:val="auto"/>
          <w:spacing w:val="0"/>
          <w:sz w:val="32"/>
          <w:szCs w:val="32"/>
          <w:lang w:val="en-US" w:eastAsia="zh-CN"/>
        </w:rPr>
        <w:t>日起施行。</w:t>
      </w:r>
    </w:p>
    <w:sectPr>
      <w:footerReference r:id="rId3" w:type="default"/>
      <w:pgSz w:w="11906" w:h="16838"/>
      <w:pgMar w:top="170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0230A"/>
    <w:rsid w:val="02B776A7"/>
    <w:rsid w:val="041912D9"/>
    <w:rsid w:val="047A6452"/>
    <w:rsid w:val="05221873"/>
    <w:rsid w:val="06A6144A"/>
    <w:rsid w:val="07450985"/>
    <w:rsid w:val="07BC7744"/>
    <w:rsid w:val="098463F2"/>
    <w:rsid w:val="0C5570C6"/>
    <w:rsid w:val="0D764102"/>
    <w:rsid w:val="0DAF6376"/>
    <w:rsid w:val="105C133F"/>
    <w:rsid w:val="168E40B7"/>
    <w:rsid w:val="1ADE5231"/>
    <w:rsid w:val="1D0B4E08"/>
    <w:rsid w:val="1DFDBA15"/>
    <w:rsid w:val="1F7F82E4"/>
    <w:rsid w:val="238349FB"/>
    <w:rsid w:val="25213C17"/>
    <w:rsid w:val="25863146"/>
    <w:rsid w:val="285919D0"/>
    <w:rsid w:val="2B3A0822"/>
    <w:rsid w:val="2BFD5503"/>
    <w:rsid w:val="2C5542C6"/>
    <w:rsid w:val="2CF662AD"/>
    <w:rsid w:val="2FB15B55"/>
    <w:rsid w:val="2FE11CF5"/>
    <w:rsid w:val="317858AA"/>
    <w:rsid w:val="31A83F71"/>
    <w:rsid w:val="324A3EF1"/>
    <w:rsid w:val="33F5514D"/>
    <w:rsid w:val="352B6BE5"/>
    <w:rsid w:val="357D1CD4"/>
    <w:rsid w:val="36C14A94"/>
    <w:rsid w:val="37D30686"/>
    <w:rsid w:val="38C32B8A"/>
    <w:rsid w:val="3B214F93"/>
    <w:rsid w:val="3C0D665B"/>
    <w:rsid w:val="3DEE7CF0"/>
    <w:rsid w:val="3EDFC0CE"/>
    <w:rsid w:val="42AF3D11"/>
    <w:rsid w:val="43BF48BD"/>
    <w:rsid w:val="446472DA"/>
    <w:rsid w:val="45E905B0"/>
    <w:rsid w:val="48752E7D"/>
    <w:rsid w:val="4B70533D"/>
    <w:rsid w:val="4FDEC810"/>
    <w:rsid w:val="51EB0AFB"/>
    <w:rsid w:val="51FF7B8C"/>
    <w:rsid w:val="538E54D9"/>
    <w:rsid w:val="59C6737B"/>
    <w:rsid w:val="5AF73A7D"/>
    <w:rsid w:val="5C250E53"/>
    <w:rsid w:val="5DF74CC8"/>
    <w:rsid w:val="5FFC5D27"/>
    <w:rsid w:val="63935915"/>
    <w:rsid w:val="678F7170"/>
    <w:rsid w:val="69217612"/>
    <w:rsid w:val="6F7F7F19"/>
    <w:rsid w:val="6FBCF770"/>
    <w:rsid w:val="6FFD4606"/>
    <w:rsid w:val="70135382"/>
    <w:rsid w:val="703E5093"/>
    <w:rsid w:val="73BFF131"/>
    <w:rsid w:val="73FFEA17"/>
    <w:rsid w:val="763756CF"/>
    <w:rsid w:val="76614CC8"/>
    <w:rsid w:val="78D248AA"/>
    <w:rsid w:val="796572BA"/>
    <w:rsid w:val="7D3245DB"/>
    <w:rsid w:val="7DA1335C"/>
    <w:rsid w:val="7DFF37A1"/>
    <w:rsid w:val="7EE021FF"/>
    <w:rsid w:val="7F7FEEA7"/>
    <w:rsid w:val="7FBD7033"/>
    <w:rsid w:val="7FEF88B3"/>
    <w:rsid w:val="7FFC188B"/>
    <w:rsid w:val="7FFE46D2"/>
    <w:rsid w:val="7FFF4B92"/>
    <w:rsid w:val="919E7A1E"/>
    <w:rsid w:val="9A994832"/>
    <w:rsid w:val="B73DF01B"/>
    <w:rsid w:val="BF8F0E9C"/>
    <w:rsid w:val="CEEF6991"/>
    <w:rsid w:val="CFBBD3EC"/>
    <w:rsid w:val="D3F9EA19"/>
    <w:rsid w:val="E5FD3596"/>
    <w:rsid w:val="ED779C0A"/>
    <w:rsid w:val="F97F4E04"/>
    <w:rsid w:val="FF9D2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7"/>
      <w:ind w:left="117"/>
    </w:pPr>
    <w:rPr>
      <w:rFonts w:ascii="Arial Unicode MS" w:hAnsi="Arial Unicode MS" w:eastAsia="Arial Unicode MS" w:cs="Times New Roman"/>
      <w:sz w:val="29"/>
      <w:szCs w:val="29"/>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2023-11-03T19:23:00Z</dcterms:created>
  <dc:creator>666</dc:creator>
  <cp:lastModifiedBy>user</cp:lastModifiedBy>
  <cp:lastPrinted>2023-12-07T01:47:00Z</cp:lastPrinted>
  <dcterms:modified xsi:type="dcterms:W3CDTF">2023-12-19T11:55:21Z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3467753C3DA74DDDAE802F4CB204259D_13</vt:lpwstr>
  </property>
</Properties>
</file>