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ascii="仿宋" w:hAnsi="仿宋" w:eastAsia="仿宋"/>
          <w:b/>
          <w:kern w:val="0"/>
          <w:szCs w:val="32"/>
        </w:rPr>
      </w:pPr>
      <w:r>
        <w:rPr>
          <w:rFonts w:hint="eastAsia" w:ascii="仿宋" w:hAnsi="仿宋" w:eastAsia="仿宋"/>
          <w:b/>
          <w:kern w:val="0"/>
          <w:szCs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pacing w:val="2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spacing w:val="20"/>
          <w:sz w:val="44"/>
          <w:szCs w:val="44"/>
        </w:rPr>
        <w:t>食品安全监督抽检不合格信息</w:t>
      </w:r>
      <w:bookmarkEnd w:id="0"/>
    </w:p>
    <w:p>
      <w:pPr>
        <w:adjustRightInd w:val="0"/>
        <w:ind w:firstLine="640" w:firstLineChars="200"/>
        <w:rPr>
          <w:rFonts w:hint="default" w:ascii="仿宋" w:hAnsi="仿宋" w:eastAsia="仿宋_GB2312"/>
          <w:lang w:val="en-US" w:eastAsia="zh-CN"/>
        </w:rPr>
      </w:pPr>
      <w:r>
        <w:rPr>
          <w:rFonts w:hint="eastAsia" w:ascii="仿宋" w:hAnsi="仿宋" w:eastAsia="仿宋"/>
        </w:rPr>
        <w:t>本次抽检的食品包括</w:t>
      </w:r>
      <w:r>
        <w:rPr>
          <w:rFonts w:hint="eastAsia" w:ascii="仿宋" w:hAnsi="仿宋" w:eastAsia="仿宋"/>
          <w:lang w:val="en-US" w:eastAsia="zh-CN"/>
        </w:rPr>
        <w:t>餐饮食品和</w:t>
      </w:r>
      <w:r>
        <w:rPr>
          <w:rFonts w:hint="eastAsia" w:ascii="仿宋_GB2312" w:hAnsi="仿宋" w:eastAsia="仿宋_GB2312"/>
        </w:rPr>
        <w:t>食用农产品</w:t>
      </w:r>
      <w:r>
        <w:rPr>
          <w:rFonts w:hint="eastAsia" w:ascii="仿宋" w:hAnsi="仿宋" w:eastAsia="仿宋"/>
          <w:lang w:val="en-US" w:eastAsia="zh-CN"/>
        </w:rPr>
        <w:t>。</w:t>
      </w:r>
    </w:p>
    <w:p>
      <w:pPr>
        <w:adjustRightInd w:val="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抽检依据是GB 2762-2017《食品安全国家标准 食品中污染物限量》，GB 2763-2019《食品安全国家标准 食品中农药最大残留限量》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</w:rPr>
        <w:t>GB</w:t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</w:rPr>
        <w:t>31650-2019</w:t>
      </w:r>
      <w:r>
        <w:rPr>
          <w:rFonts w:hint="eastAsia" w:ascii="仿宋" w:hAnsi="仿宋" w:eastAsia="仿宋"/>
          <w:lang w:eastAsia="zh-CN"/>
        </w:rPr>
        <w:t>《</w:t>
      </w:r>
      <w:r>
        <w:rPr>
          <w:rFonts w:hint="eastAsia" w:ascii="仿宋" w:hAnsi="仿宋" w:eastAsia="仿宋"/>
        </w:rPr>
        <w:t>食品安全国家标准 食品中兽药最大残留限量</w:t>
      </w:r>
      <w:r>
        <w:rPr>
          <w:rFonts w:hint="eastAsia" w:ascii="仿宋" w:hAnsi="仿宋" w:eastAsia="仿宋"/>
          <w:lang w:eastAsia="zh-CN"/>
        </w:rPr>
        <w:t>》，</w:t>
      </w:r>
      <w:r>
        <w:rPr>
          <w:rFonts w:hint="eastAsia" w:ascii="仿宋" w:hAnsi="仿宋" w:eastAsia="仿宋"/>
        </w:rPr>
        <w:t>农业农村部公告第250号《食品动物中禁止使用的药品及其他化合物清单》，整顿办函〔2010〕50号《食品中可能违法添加的非食用物质和易滥用的食品添加剂品种名单(第四批)》等标准。</w:t>
      </w:r>
    </w:p>
    <w:p>
      <w:pPr>
        <w:adjustRightInd w:val="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抽检项目包括</w:t>
      </w:r>
      <w:r>
        <w:rPr>
          <w:rFonts w:hint="eastAsia" w:ascii="仿宋" w:hAnsi="仿宋" w:eastAsia="仿宋"/>
          <w:lang w:val="en-US" w:eastAsia="zh-CN"/>
        </w:rPr>
        <w:t>铅</w:t>
      </w:r>
      <w:r>
        <w:rPr>
          <w:rFonts w:hint="eastAsia" w:ascii="仿宋" w:hAnsi="仿宋" w:eastAsia="仿宋"/>
        </w:rPr>
        <w:t>等重金属污染物、</w:t>
      </w:r>
      <w:r>
        <w:rPr>
          <w:rFonts w:hint="eastAsia" w:ascii="仿宋" w:hAnsi="仿宋" w:eastAsia="仿宋"/>
          <w:lang w:val="en-US" w:eastAsia="zh-CN"/>
        </w:rPr>
        <w:t>毒死蜱</w:t>
      </w:r>
      <w:r>
        <w:rPr>
          <w:rFonts w:hint="eastAsia" w:ascii="仿宋" w:hAnsi="仿宋" w:eastAsia="仿宋"/>
        </w:rPr>
        <w:t>等</w:t>
      </w:r>
      <w:r>
        <w:rPr>
          <w:rFonts w:ascii="仿宋" w:hAnsi="仿宋" w:eastAsia="仿宋"/>
        </w:rPr>
        <w:t>农药残留</w:t>
      </w:r>
      <w:r>
        <w:rPr>
          <w:rFonts w:hint="eastAsia" w:ascii="仿宋" w:hAnsi="仿宋" w:eastAsia="仿宋"/>
          <w:lang w:eastAsia="zh-CN"/>
        </w:rPr>
        <w:t>、</w:t>
      </w:r>
      <w:r>
        <w:rPr>
          <w:rFonts w:hint="eastAsia" w:ascii="仿宋" w:hAnsi="仿宋" w:eastAsia="仿宋"/>
          <w:lang w:val="en-US" w:eastAsia="zh-CN"/>
        </w:rPr>
        <w:t>恩诺沙星等兽药残留</w:t>
      </w:r>
      <w:r>
        <w:rPr>
          <w:rFonts w:hint="eastAsia" w:ascii="仿宋" w:hAnsi="仿宋" w:eastAsia="仿宋"/>
        </w:rPr>
        <w:t>共</w:t>
      </w:r>
      <w:r>
        <w:rPr>
          <w:rFonts w:hint="eastAsia" w:ascii="仿宋" w:hAnsi="仿宋" w:eastAsia="仿宋"/>
          <w:lang w:val="en-US" w:eastAsia="zh-CN"/>
        </w:rPr>
        <w:t>75</w:t>
      </w:r>
      <w:r>
        <w:rPr>
          <w:rFonts w:hint="eastAsia" w:ascii="仿宋" w:hAnsi="仿宋" w:eastAsia="仿宋"/>
        </w:rPr>
        <w:t>个指标，共抽检</w:t>
      </w:r>
      <w:r>
        <w:rPr>
          <w:rFonts w:hint="eastAsia" w:ascii="仿宋_GB2312" w:hAnsi="仿宋" w:eastAsia="仿宋_GB2312"/>
          <w:lang w:val="en-US" w:eastAsia="zh-CN"/>
        </w:rPr>
        <w:t>克孜勒苏柯尔克孜自治州</w:t>
      </w:r>
      <w:r>
        <w:rPr>
          <w:rFonts w:hint="eastAsia" w:ascii="仿宋" w:hAnsi="仿宋" w:eastAsia="仿宋"/>
        </w:rPr>
        <w:t>行政范围内</w:t>
      </w:r>
      <w:r>
        <w:rPr>
          <w:rFonts w:hint="eastAsia" w:ascii="仿宋" w:hAnsi="仿宋" w:eastAsia="仿宋"/>
          <w:color w:val="auto"/>
          <w:lang w:val="en-US" w:eastAsia="zh-CN"/>
        </w:rPr>
        <w:t>20</w:t>
      </w:r>
      <w:r>
        <w:rPr>
          <w:rFonts w:hint="eastAsia" w:ascii="仿宋" w:hAnsi="仿宋" w:eastAsia="仿宋"/>
        </w:rPr>
        <w:t>家</w:t>
      </w:r>
      <w:r>
        <w:rPr>
          <w:rFonts w:hint="eastAsia" w:ascii="仿宋" w:hAnsi="仿宋" w:eastAsia="仿宋"/>
          <w:lang w:val="en-US" w:eastAsia="zh-CN"/>
        </w:rPr>
        <w:t>被抽样单位</w:t>
      </w:r>
      <w:r>
        <w:rPr>
          <w:rFonts w:hint="eastAsia" w:ascii="仿宋" w:hAnsi="仿宋" w:eastAsia="仿宋"/>
        </w:rPr>
        <w:t>的</w:t>
      </w:r>
      <w:r>
        <w:rPr>
          <w:rFonts w:hint="eastAsia" w:ascii="仿宋" w:hAnsi="仿宋" w:eastAsia="仿宋"/>
          <w:color w:val="auto"/>
          <w:lang w:val="en-US" w:eastAsia="zh-CN"/>
        </w:rPr>
        <w:t>40</w:t>
      </w:r>
      <w:r>
        <w:rPr>
          <w:rFonts w:hint="eastAsia" w:ascii="仿宋" w:hAnsi="仿宋" w:eastAsia="仿宋"/>
        </w:rPr>
        <w:t>批次食品。</w:t>
      </w:r>
    </w:p>
    <w:p>
      <w:pPr>
        <w:adjustRightInd w:val="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其中：检出不合格食品</w:t>
      </w:r>
      <w:r>
        <w:rPr>
          <w:rFonts w:hint="eastAsia" w:ascii="仿宋" w:hAnsi="仿宋" w:eastAsia="仿宋"/>
          <w:lang w:val="en-US" w:eastAsia="zh-CN"/>
        </w:rPr>
        <w:t>0</w:t>
      </w:r>
      <w:r>
        <w:rPr>
          <w:rFonts w:hint="eastAsia" w:ascii="仿宋" w:hAnsi="仿宋" w:eastAsia="仿宋"/>
        </w:rPr>
        <w:t>批次。</w:t>
      </w:r>
    </w:p>
    <w:p>
      <w:pPr>
        <w:adjustRightInd w:val="0"/>
        <w:ind w:firstLine="640" w:firstLineChars="200"/>
        <w:rPr>
          <w:rFonts w:ascii="仿宋_GB2312" w:hAnsi="仿宋" w:eastAsia="仿宋_GB2312"/>
        </w:rPr>
      </w:pPr>
      <w:r>
        <w:rPr>
          <w:rFonts w:hint="eastAsia" w:ascii="仿宋" w:hAnsi="仿宋" w:eastAsia="仿宋"/>
        </w:rPr>
        <w:t>产品不合格信息见附表。</w:t>
      </w:r>
    </w:p>
    <w:p>
      <w:pPr>
        <w:pageBreakBefore/>
        <w:adjustRightInd w:val="0"/>
        <w:snapToGrid w:val="0"/>
        <w:spacing w:line="360" w:lineRule="auto"/>
        <w:jc w:val="left"/>
        <w:rPr>
          <w:rFonts w:ascii="仿宋" w:hAnsi="仿宋" w:eastAsia="仿宋"/>
          <w:spacing w:val="20"/>
          <w:sz w:val="44"/>
          <w:szCs w:val="44"/>
        </w:rPr>
      </w:pPr>
      <w:r>
        <w:rPr>
          <w:rFonts w:hint="eastAsia" w:ascii="仿宋" w:hAnsi="仿宋" w:eastAsia="仿宋"/>
        </w:rPr>
        <w:t>附表</w:t>
      </w:r>
    </w:p>
    <w:p>
      <w:pPr>
        <w:adjustRightInd w:val="0"/>
        <w:snapToGrid w:val="0"/>
        <w:spacing w:line="440" w:lineRule="exact"/>
        <w:jc w:val="center"/>
        <w:rPr>
          <w:rFonts w:ascii="仿宋" w:hAnsi="仿宋" w:eastAsia="仿宋"/>
          <w:spacing w:val="20"/>
          <w:szCs w:val="32"/>
        </w:rPr>
      </w:pPr>
      <w:r>
        <w:rPr>
          <w:rFonts w:hint="eastAsia" w:ascii="仿宋" w:hAnsi="仿宋" w:eastAsia="仿宋"/>
          <w:b/>
          <w:spacing w:val="20"/>
          <w:sz w:val="44"/>
          <w:szCs w:val="44"/>
        </w:rPr>
        <w:t>食品安全监督抽检不合格产品信息</w:t>
      </w:r>
    </w:p>
    <w:tbl>
      <w:tblPr>
        <w:tblStyle w:val="4"/>
        <w:tblW w:w="156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993"/>
        <w:gridCol w:w="992"/>
        <w:gridCol w:w="1559"/>
        <w:gridCol w:w="1825"/>
        <w:gridCol w:w="993"/>
        <w:gridCol w:w="1123"/>
        <w:gridCol w:w="851"/>
        <w:gridCol w:w="1234"/>
        <w:gridCol w:w="1175"/>
        <w:gridCol w:w="1134"/>
        <w:gridCol w:w="1341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标称生产企业名称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标称生产企业地址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被抽样单位名称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被抽样单位地址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食品名称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规格型号║等级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商标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生产日期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不合格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检验结果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标准值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检验机构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61B2F"/>
    <w:rsid w:val="6AD6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2022-03-23T10:08:00Z</dcterms:created>
  <dc:creator>Administrator</dc:creator>
  <cp:lastModifiedBy>Administrator</cp:lastModifiedBy>
  <dcterms:modified xsi:type="dcterms:W3CDTF">2022-03-23T10:09:12Z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