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FF198" w14:textId="18871205" w:rsidR="00931FBB" w:rsidRDefault="00000000">
      <w:pPr>
        <w:pStyle w:val="a3"/>
        <w:jc w:val="center"/>
        <w:rPr>
          <w:rFonts w:asciiTheme="majorEastAsia" w:eastAsiaTheme="majorEastAsia" w:hAnsiTheme="majorEastAsia" w:hint="eastAsia"/>
          <w:b/>
          <w:color w:val="000000" w:themeColor="text1"/>
          <w:sz w:val="44"/>
          <w:szCs w:val="44"/>
          <w:lang w:eastAsia="zh-CN"/>
        </w:rPr>
      </w:pPr>
      <w:r>
        <w:rPr>
          <w:rFonts w:asciiTheme="majorEastAsia" w:eastAsiaTheme="majorEastAsia" w:hAnsiTheme="majorEastAsia" w:hint="eastAsia"/>
          <w:b/>
          <w:color w:val="000000" w:themeColor="text1"/>
          <w:sz w:val="44"/>
          <w:szCs w:val="44"/>
          <w:lang w:eastAsia="zh-CN"/>
        </w:rPr>
        <w:t>202</w:t>
      </w:r>
      <w:r w:rsidR="005D2A58">
        <w:rPr>
          <w:rFonts w:asciiTheme="majorEastAsia" w:eastAsiaTheme="majorEastAsia" w:hAnsiTheme="majorEastAsia" w:hint="eastAsia"/>
          <w:b/>
          <w:color w:val="000000" w:themeColor="text1"/>
          <w:sz w:val="44"/>
          <w:szCs w:val="44"/>
          <w:lang w:eastAsia="zh-CN"/>
        </w:rPr>
        <w:t>5</w:t>
      </w:r>
      <w:r>
        <w:rPr>
          <w:rFonts w:asciiTheme="majorEastAsia" w:eastAsiaTheme="majorEastAsia" w:hAnsiTheme="majorEastAsia" w:hint="eastAsia"/>
          <w:b/>
          <w:color w:val="000000" w:themeColor="text1"/>
          <w:sz w:val="44"/>
          <w:szCs w:val="44"/>
          <w:lang w:eastAsia="zh-CN"/>
        </w:rPr>
        <w:t>年</w:t>
      </w:r>
      <w:r w:rsidR="005D2A58">
        <w:rPr>
          <w:rFonts w:ascii="黑体" w:eastAsia="黑体" w:hAnsi="黑体" w:cs="宋体" w:hint="eastAsia"/>
          <w:color w:val="000000" w:themeColor="text1"/>
          <w:sz w:val="44"/>
          <w:szCs w:val="44"/>
          <w:lang w:eastAsia="zh-CN"/>
        </w:rPr>
        <w:t>克州</w:t>
      </w:r>
      <w:r>
        <w:rPr>
          <w:rFonts w:asciiTheme="majorEastAsia" w:eastAsiaTheme="majorEastAsia" w:hAnsiTheme="majorEastAsia" w:hint="eastAsia"/>
          <w:b/>
          <w:color w:val="000000" w:themeColor="text1"/>
          <w:sz w:val="44"/>
          <w:szCs w:val="44"/>
          <w:lang w:eastAsia="zh-CN"/>
        </w:rPr>
        <w:t>棉花包装用本白色纯棉布产品质量监督抽查实施细则</w:t>
      </w:r>
    </w:p>
    <w:p w14:paraId="786E34E6" w14:textId="77777777" w:rsidR="00931FBB" w:rsidRDefault="00000000">
      <w:pPr>
        <w:adjustRightInd w:val="0"/>
        <w:snapToGrid w:val="0"/>
        <w:spacing w:before="100" w:beforeAutospacing="1" w:after="100" w:afterAutospacing="1" w:line="560" w:lineRule="exact"/>
        <w:ind w:firstLineChars="200" w:firstLine="643"/>
        <w:rPr>
          <w:rFonts w:ascii="仿宋" w:eastAsia="仿宋" w:hAnsi="仿宋" w:cs="宋体" w:hint="eastAsia"/>
          <w:sz w:val="32"/>
          <w:szCs w:val="32"/>
        </w:rPr>
      </w:pPr>
      <w:r>
        <w:rPr>
          <w:rFonts w:ascii="仿宋" w:eastAsia="仿宋" w:hAnsi="仿宋" w:cs="宋体"/>
          <w:b/>
          <w:bCs/>
          <w:sz w:val="32"/>
          <w:szCs w:val="32"/>
        </w:rPr>
        <w:t>1</w:t>
      </w:r>
      <w:r>
        <w:rPr>
          <w:rFonts w:ascii="宋体" w:eastAsia="仿宋" w:hAnsi="宋体" w:cs="宋体"/>
          <w:b/>
          <w:bCs/>
          <w:sz w:val="32"/>
          <w:szCs w:val="32"/>
        </w:rPr>
        <w:t> </w:t>
      </w:r>
      <w:r>
        <w:rPr>
          <w:rFonts w:ascii="仿宋" w:eastAsia="仿宋" w:hAnsi="仿宋" w:cs="宋体"/>
          <w:b/>
          <w:bCs/>
          <w:sz w:val="32"/>
          <w:szCs w:val="32"/>
        </w:rPr>
        <w:t>抽样方法</w:t>
      </w:r>
    </w:p>
    <w:p w14:paraId="36F05C5B" w14:textId="77777777" w:rsidR="00931FBB" w:rsidRDefault="00000000">
      <w:pPr>
        <w:pStyle w:val="a3"/>
        <w:adjustRightInd w:val="0"/>
        <w:snapToGrid w:val="0"/>
        <w:spacing w:line="520" w:lineRule="exact"/>
        <w:ind w:firstLineChars="200" w:firstLine="640"/>
        <w:rPr>
          <w:rFonts w:ascii="仿宋" w:eastAsia="仿宋" w:hAnsi="仿宋" w:hint="eastAsia"/>
          <w:color w:val="000000" w:themeColor="text1"/>
          <w:sz w:val="32"/>
          <w:szCs w:val="32"/>
          <w:lang w:eastAsia="zh-CN"/>
        </w:rPr>
      </w:pPr>
      <w:r>
        <w:rPr>
          <w:rFonts w:ascii="仿宋" w:eastAsia="仿宋" w:hAnsi="仿宋"/>
          <w:color w:val="000000" w:themeColor="text1"/>
          <w:sz w:val="32"/>
          <w:szCs w:val="32"/>
          <w:lang w:eastAsia="zh-CN"/>
        </w:rPr>
        <w:t>抽样型号或规格：</w:t>
      </w:r>
      <w:r>
        <w:rPr>
          <w:rFonts w:ascii="仿宋" w:eastAsia="仿宋" w:hAnsi="仿宋" w:hint="eastAsia"/>
          <w:color w:val="000000" w:themeColor="text1"/>
          <w:sz w:val="32"/>
          <w:szCs w:val="32"/>
          <w:lang w:eastAsia="zh-CN"/>
        </w:rPr>
        <w:t>根据产品的销售单元（套、米）抽取相同款式（货号或款号）和相同颜色的同一批次的产品。</w:t>
      </w:r>
    </w:p>
    <w:p w14:paraId="3E13F230" w14:textId="77777777" w:rsidR="00931FBB" w:rsidRDefault="00000000">
      <w:pPr>
        <w:adjustRightInd w:val="0"/>
        <w:snapToGrid w:val="0"/>
        <w:spacing w:before="100" w:beforeAutospacing="1" w:after="100" w:afterAutospacing="1" w:line="560" w:lineRule="exact"/>
        <w:ind w:firstLine="645"/>
        <w:rPr>
          <w:rFonts w:ascii="仿宋" w:eastAsia="仿宋" w:hAnsi="仿宋" w:cs="宋体" w:hint="eastAsia"/>
          <w:sz w:val="32"/>
          <w:szCs w:val="32"/>
        </w:rPr>
      </w:pPr>
      <w:r>
        <w:rPr>
          <w:rFonts w:ascii="仿宋" w:eastAsia="仿宋" w:hAnsi="仿宋" w:cs="宋体"/>
          <w:sz w:val="32"/>
          <w:szCs w:val="32"/>
        </w:rPr>
        <w:t>以随机抽样的方式在被抽样生产者、销售者的待销产品中抽取。</w:t>
      </w:r>
    </w:p>
    <w:p w14:paraId="1E3F0131"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随机数一般可使用随机数表等方法产生。</w:t>
      </w:r>
    </w:p>
    <w:p w14:paraId="721D81E6"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color w:val="000000" w:themeColor="text1"/>
          <w:sz w:val="32"/>
          <w:szCs w:val="32"/>
          <w:lang w:eastAsia="zh-CN"/>
        </w:rPr>
        <w:t>表</w:t>
      </w:r>
      <w:r>
        <w:rPr>
          <w:rFonts w:ascii="仿宋" w:eastAsia="仿宋" w:hAnsi="仿宋" w:hint="eastAsia"/>
          <w:color w:val="000000" w:themeColor="text1"/>
          <w:sz w:val="32"/>
          <w:szCs w:val="32"/>
          <w:lang w:eastAsia="zh-CN"/>
        </w:rPr>
        <w:t>1</w:t>
      </w:r>
      <w:r>
        <w:rPr>
          <w:rFonts w:ascii="仿宋" w:eastAsia="仿宋" w:hAnsi="仿宋"/>
          <w:color w:val="000000" w:themeColor="text1"/>
          <w:sz w:val="32"/>
          <w:szCs w:val="32"/>
          <w:lang w:eastAsia="zh-CN"/>
        </w:rPr>
        <w:t>抽样数量</w:t>
      </w:r>
    </w:p>
    <w:tbl>
      <w:tblPr>
        <w:tblStyle w:val="a8"/>
        <w:tblW w:w="9322" w:type="dxa"/>
        <w:tblLook w:val="04A0" w:firstRow="1" w:lastRow="0" w:firstColumn="1" w:lastColumn="0" w:noHBand="0" w:noVBand="1"/>
      </w:tblPr>
      <w:tblGrid>
        <w:gridCol w:w="1407"/>
        <w:gridCol w:w="1536"/>
        <w:gridCol w:w="2127"/>
        <w:gridCol w:w="2409"/>
        <w:gridCol w:w="1843"/>
      </w:tblGrid>
      <w:tr w:rsidR="00931FBB" w14:paraId="294F6EA1" w14:textId="77777777">
        <w:tc>
          <w:tcPr>
            <w:tcW w:w="2943" w:type="dxa"/>
            <w:gridSpan w:val="2"/>
            <w:vAlign w:val="center"/>
          </w:tcPr>
          <w:p w14:paraId="710D513C"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产品</w:t>
            </w:r>
          </w:p>
        </w:tc>
        <w:tc>
          <w:tcPr>
            <w:tcW w:w="2127" w:type="dxa"/>
            <w:vAlign w:val="center"/>
          </w:tcPr>
          <w:p w14:paraId="26F24E3B"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color w:val="000000" w:themeColor="text1"/>
                <w:sz w:val="32"/>
                <w:szCs w:val="32"/>
                <w:lang w:eastAsia="zh-CN"/>
              </w:rPr>
              <w:t>抽样数量</w:t>
            </w:r>
          </w:p>
        </w:tc>
        <w:tc>
          <w:tcPr>
            <w:tcW w:w="2409" w:type="dxa"/>
            <w:vAlign w:val="center"/>
          </w:tcPr>
          <w:p w14:paraId="38AFE269"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color w:val="000000" w:themeColor="text1"/>
                <w:sz w:val="32"/>
                <w:szCs w:val="32"/>
                <w:lang w:eastAsia="zh-CN"/>
              </w:rPr>
              <w:t>检验样数量</w:t>
            </w:r>
          </w:p>
        </w:tc>
        <w:tc>
          <w:tcPr>
            <w:tcW w:w="1843" w:type="dxa"/>
            <w:vAlign w:val="center"/>
          </w:tcPr>
          <w:p w14:paraId="4E8D99BB"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color w:val="000000" w:themeColor="text1"/>
                <w:sz w:val="32"/>
                <w:szCs w:val="32"/>
                <w:lang w:eastAsia="zh-CN"/>
              </w:rPr>
              <w:t>备样数量</w:t>
            </w:r>
          </w:p>
        </w:tc>
      </w:tr>
      <w:tr w:rsidR="00931FBB" w14:paraId="49AEC2EA" w14:textId="77777777">
        <w:tc>
          <w:tcPr>
            <w:tcW w:w="1407" w:type="dxa"/>
            <w:vMerge w:val="restart"/>
            <w:vAlign w:val="center"/>
          </w:tcPr>
          <w:p w14:paraId="6753EC34"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打包布</w:t>
            </w:r>
          </w:p>
        </w:tc>
        <w:tc>
          <w:tcPr>
            <w:tcW w:w="1536" w:type="dxa"/>
            <w:vAlign w:val="center"/>
          </w:tcPr>
          <w:p w14:paraId="19997F4E"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包套</w:t>
            </w:r>
          </w:p>
        </w:tc>
        <w:tc>
          <w:tcPr>
            <w:tcW w:w="2127" w:type="dxa"/>
            <w:vAlign w:val="center"/>
          </w:tcPr>
          <w:p w14:paraId="30B582D7"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2套</w:t>
            </w:r>
          </w:p>
        </w:tc>
        <w:tc>
          <w:tcPr>
            <w:tcW w:w="2409" w:type="dxa"/>
            <w:vAlign w:val="center"/>
          </w:tcPr>
          <w:p w14:paraId="3E695217"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1套</w:t>
            </w:r>
          </w:p>
        </w:tc>
        <w:tc>
          <w:tcPr>
            <w:tcW w:w="1843" w:type="dxa"/>
            <w:vAlign w:val="center"/>
          </w:tcPr>
          <w:p w14:paraId="697F09FB"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1套</w:t>
            </w:r>
          </w:p>
        </w:tc>
      </w:tr>
      <w:tr w:rsidR="00931FBB" w14:paraId="093B530C" w14:textId="77777777">
        <w:tc>
          <w:tcPr>
            <w:tcW w:w="1407" w:type="dxa"/>
            <w:vMerge/>
            <w:vAlign w:val="center"/>
          </w:tcPr>
          <w:p w14:paraId="507877F4" w14:textId="77777777" w:rsidR="00931FBB" w:rsidRDefault="00931FBB">
            <w:pPr>
              <w:pStyle w:val="a3"/>
              <w:adjustRightInd w:val="0"/>
              <w:snapToGrid w:val="0"/>
              <w:spacing w:line="520" w:lineRule="exact"/>
              <w:jc w:val="center"/>
              <w:rPr>
                <w:rFonts w:ascii="仿宋" w:eastAsia="仿宋" w:hAnsi="仿宋" w:hint="eastAsia"/>
                <w:color w:val="000000" w:themeColor="text1"/>
                <w:sz w:val="32"/>
                <w:szCs w:val="32"/>
                <w:lang w:eastAsia="zh-CN"/>
              </w:rPr>
            </w:pPr>
          </w:p>
        </w:tc>
        <w:tc>
          <w:tcPr>
            <w:tcW w:w="1536" w:type="dxa"/>
            <w:vAlign w:val="center"/>
          </w:tcPr>
          <w:p w14:paraId="389EA987"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包布</w:t>
            </w:r>
          </w:p>
        </w:tc>
        <w:tc>
          <w:tcPr>
            <w:tcW w:w="2127" w:type="dxa"/>
            <w:vAlign w:val="center"/>
          </w:tcPr>
          <w:p w14:paraId="39DA6A5F"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6米</w:t>
            </w:r>
          </w:p>
        </w:tc>
        <w:tc>
          <w:tcPr>
            <w:tcW w:w="2409" w:type="dxa"/>
            <w:vAlign w:val="center"/>
          </w:tcPr>
          <w:p w14:paraId="0B2F9F8C"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3米</w:t>
            </w:r>
          </w:p>
        </w:tc>
        <w:tc>
          <w:tcPr>
            <w:tcW w:w="1843" w:type="dxa"/>
            <w:vAlign w:val="center"/>
          </w:tcPr>
          <w:p w14:paraId="3D0879F4" w14:textId="77777777" w:rsidR="00931FBB" w:rsidRDefault="00000000">
            <w:pPr>
              <w:pStyle w:val="a3"/>
              <w:adjustRightInd w:val="0"/>
              <w:snapToGrid w:val="0"/>
              <w:spacing w:line="520" w:lineRule="exact"/>
              <w:jc w:val="center"/>
              <w:rPr>
                <w:rFonts w:ascii="仿宋" w:eastAsia="仿宋" w:hAnsi="仿宋" w:hint="eastAsia"/>
                <w:color w:val="000000" w:themeColor="text1"/>
                <w:sz w:val="32"/>
                <w:szCs w:val="32"/>
                <w:lang w:eastAsia="zh-CN"/>
              </w:rPr>
            </w:pPr>
            <w:r>
              <w:rPr>
                <w:rFonts w:ascii="仿宋" w:eastAsia="仿宋" w:hAnsi="仿宋" w:hint="eastAsia"/>
                <w:color w:val="000000" w:themeColor="text1"/>
                <w:sz w:val="32"/>
                <w:szCs w:val="32"/>
                <w:lang w:eastAsia="zh-CN"/>
              </w:rPr>
              <w:t>3米</w:t>
            </w:r>
          </w:p>
        </w:tc>
      </w:tr>
    </w:tbl>
    <w:p w14:paraId="43ED98D3"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hint="eastAsia"/>
          <w:sz w:val="32"/>
          <w:szCs w:val="32"/>
        </w:rPr>
        <w:t>注：如样品过小，根据检验需要，可适当增加抽样数量。</w:t>
      </w:r>
    </w:p>
    <w:p w14:paraId="0D0CA99A" w14:textId="10CB0889" w:rsidR="00931FBB" w:rsidRDefault="00000000" w:rsidP="005D2A58">
      <w:pPr>
        <w:adjustRightInd w:val="0"/>
        <w:snapToGrid w:val="0"/>
        <w:spacing w:before="100" w:beforeAutospacing="1" w:after="100" w:afterAutospacing="1" w:line="560" w:lineRule="exact"/>
        <w:jc w:val="left"/>
        <w:rPr>
          <w:rFonts w:ascii="仿宋" w:eastAsia="仿宋" w:hAnsi="仿宋" w:cs="宋体" w:hint="eastAsia"/>
          <w:b/>
          <w:bCs/>
          <w:sz w:val="32"/>
          <w:szCs w:val="32"/>
        </w:rPr>
      </w:pPr>
      <w:r>
        <w:rPr>
          <w:rFonts w:ascii="仿宋" w:eastAsia="仿宋" w:hAnsi="仿宋" w:cs="宋体"/>
          <w:b/>
          <w:bCs/>
          <w:sz w:val="32"/>
          <w:szCs w:val="32"/>
        </w:rPr>
        <w:t>2</w:t>
      </w:r>
      <w:r>
        <w:rPr>
          <w:rFonts w:ascii="宋体" w:eastAsia="仿宋" w:hAnsi="宋体" w:cs="宋体"/>
          <w:b/>
          <w:bCs/>
          <w:sz w:val="32"/>
          <w:szCs w:val="32"/>
        </w:rPr>
        <w:t> </w:t>
      </w:r>
      <w:r>
        <w:rPr>
          <w:rFonts w:ascii="仿宋" w:eastAsia="仿宋" w:hAnsi="仿宋" w:cs="宋体"/>
          <w:b/>
          <w:bCs/>
          <w:sz w:val="32"/>
          <w:szCs w:val="32"/>
        </w:rPr>
        <w:t>检验依据</w:t>
      </w:r>
    </w:p>
    <w:p w14:paraId="39D32F58" w14:textId="77777777" w:rsidR="00931FBB" w:rsidRDefault="00000000">
      <w:pPr>
        <w:adjustRightInd w:val="0"/>
        <w:snapToGrid w:val="0"/>
        <w:spacing w:line="520" w:lineRule="exact"/>
        <w:ind w:firstLineChars="600" w:firstLine="1920"/>
        <w:rPr>
          <w:rFonts w:ascii="仿宋" w:eastAsia="仿宋" w:hAnsi="仿宋" w:hint="eastAsia"/>
          <w:color w:val="000000" w:themeColor="text1"/>
          <w:sz w:val="32"/>
          <w:szCs w:val="32"/>
        </w:rPr>
      </w:pPr>
      <w:r>
        <w:rPr>
          <w:rFonts w:ascii="仿宋" w:eastAsia="仿宋" w:hAnsi="仿宋" w:hint="eastAsia"/>
          <w:color w:val="000000" w:themeColor="text1"/>
          <w:sz w:val="32"/>
          <w:szCs w:val="32"/>
        </w:rPr>
        <w:t>表2棉花包装用本白色纯棉布检验项目</w:t>
      </w:r>
    </w:p>
    <w:tbl>
      <w:tblPr>
        <w:tblStyle w:val="a8"/>
        <w:tblpPr w:leftFromText="180" w:rightFromText="180" w:vertAnchor="text" w:horzAnchor="margin" w:tblpY="139"/>
        <w:tblOverlap w:val="never"/>
        <w:tblW w:w="9464" w:type="dxa"/>
        <w:tblLook w:val="04A0" w:firstRow="1" w:lastRow="0" w:firstColumn="1" w:lastColumn="0" w:noHBand="0" w:noVBand="1"/>
      </w:tblPr>
      <w:tblGrid>
        <w:gridCol w:w="456"/>
        <w:gridCol w:w="2629"/>
        <w:gridCol w:w="1985"/>
        <w:gridCol w:w="1417"/>
        <w:gridCol w:w="2977"/>
      </w:tblGrid>
      <w:tr w:rsidR="00931FBB" w14:paraId="49CF64D1" w14:textId="77777777">
        <w:trPr>
          <w:trHeight w:val="96"/>
        </w:trPr>
        <w:tc>
          <w:tcPr>
            <w:tcW w:w="456" w:type="dxa"/>
            <w:vAlign w:val="center"/>
          </w:tcPr>
          <w:p w14:paraId="75CC17DC"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序号</w:t>
            </w:r>
          </w:p>
        </w:tc>
        <w:tc>
          <w:tcPr>
            <w:tcW w:w="2629" w:type="dxa"/>
            <w:vAlign w:val="center"/>
          </w:tcPr>
          <w:p w14:paraId="31BC4B68"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检验项目</w:t>
            </w:r>
          </w:p>
        </w:tc>
        <w:tc>
          <w:tcPr>
            <w:tcW w:w="1985" w:type="dxa"/>
            <w:vAlign w:val="center"/>
          </w:tcPr>
          <w:p w14:paraId="1FA5B19F"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单项判定依据标准条款</w:t>
            </w:r>
          </w:p>
        </w:tc>
        <w:tc>
          <w:tcPr>
            <w:tcW w:w="1417" w:type="dxa"/>
            <w:vAlign w:val="center"/>
          </w:tcPr>
          <w:p w14:paraId="329BD643"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强制性/推荐性</w:t>
            </w:r>
          </w:p>
        </w:tc>
        <w:tc>
          <w:tcPr>
            <w:tcW w:w="2977" w:type="dxa"/>
            <w:vAlign w:val="center"/>
          </w:tcPr>
          <w:p w14:paraId="1F779658"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检验方法标准</w:t>
            </w:r>
          </w:p>
        </w:tc>
      </w:tr>
      <w:tr w:rsidR="00931FBB" w14:paraId="4F486A9A" w14:textId="77777777">
        <w:trPr>
          <w:trHeight w:val="1273"/>
        </w:trPr>
        <w:tc>
          <w:tcPr>
            <w:tcW w:w="456" w:type="dxa"/>
            <w:vAlign w:val="center"/>
          </w:tcPr>
          <w:p w14:paraId="345B7E44"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lastRenderedPageBreak/>
              <w:t>1</w:t>
            </w:r>
          </w:p>
        </w:tc>
        <w:tc>
          <w:tcPr>
            <w:tcW w:w="2629" w:type="dxa"/>
            <w:vAlign w:val="center"/>
          </w:tcPr>
          <w:p w14:paraId="3507D676"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纤维含量</w:t>
            </w:r>
          </w:p>
        </w:tc>
        <w:tc>
          <w:tcPr>
            <w:tcW w:w="1985" w:type="dxa"/>
            <w:vAlign w:val="center"/>
          </w:tcPr>
          <w:p w14:paraId="08BB4BF4"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GB6975-2013</w:t>
            </w:r>
          </w:p>
        </w:tc>
        <w:tc>
          <w:tcPr>
            <w:tcW w:w="1417" w:type="dxa"/>
            <w:vAlign w:val="center"/>
          </w:tcPr>
          <w:p w14:paraId="145D9660"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强制性</w:t>
            </w:r>
          </w:p>
        </w:tc>
        <w:tc>
          <w:tcPr>
            <w:tcW w:w="2977" w:type="dxa"/>
            <w:vAlign w:val="center"/>
          </w:tcPr>
          <w:p w14:paraId="655EA655"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FZ/T01057.2～4-2007</w:t>
            </w:r>
          </w:p>
          <w:p w14:paraId="7B1FF353"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GB/T2910（所有部分）</w:t>
            </w:r>
          </w:p>
          <w:p w14:paraId="13C6BF4D"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FZ/T01026-2017</w:t>
            </w:r>
          </w:p>
          <w:p w14:paraId="4AA5A219"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GB/T38015-2019</w:t>
            </w:r>
          </w:p>
        </w:tc>
      </w:tr>
      <w:tr w:rsidR="00931FBB" w14:paraId="2DE2B026" w14:textId="77777777">
        <w:tc>
          <w:tcPr>
            <w:tcW w:w="456" w:type="dxa"/>
            <w:vAlign w:val="center"/>
          </w:tcPr>
          <w:p w14:paraId="282E87C3"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w:t>
            </w:r>
          </w:p>
        </w:tc>
        <w:tc>
          <w:tcPr>
            <w:tcW w:w="2629" w:type="dxa"/>
            <w:vAlign w:val="center"/>
          </w:tcPr>
          <w:p w14:paraId="1C1B1A4F"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密度</w:t>
            </w:r>
          </w:p>
        </w:tc>
        <w:tc>
          <w:tcPr>
            <w:tcW w:w="1985" w:type="dxa"/>
            <w:vAlign w:val="center"/>
          </w:tcPr>
          <w:p w14:paraId="56CD13B4"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GB6975-2013</w:t>
            </w:r>
          </w:p>
        </w:tc>
        <w:tc>
          <w:tcPr>
            <w:tcW w:w="1417" w:type="dxa"/>
            <w:vAlign w:val="center"/>
          </w:tcPr>
          <w:p w14:paraId="1479B36A"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强制性</w:t>
            </w:r>
          </w:p>
        </w:tc>
        <w:tc>
          <w:tcPr>
            <w:tcW w:w="2977" w:type="dxa"/>
            <w:vAlign w:val="center"/>
          </w:tcPr>
          <w:p w14:paraId="1BE4A6E0"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GB/T4668-1995</w:t>
            </w:r>
          </w:p>
        </w:tc>
      </w:tr>
      <w:tr w:rsidR="00931FBB" w14:paraId="3E37FBEE" w14:textId="77777777">
        <w:tc>
          <w:tcPr>
            <w:tcW w:w="456" w:type="dxa"/>
            <w:vAlign w:val="center"/>
          </w:tcPr>
          <w:p w14:paraId="6C8C744C"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w:t>
            </w:r>
          </w:p>
        </w:tc>
        <w:tc>
          <w:tcPr>
            <w:tcW w:w="2629" w:type="dxa"/>
            <w:vAlign w:val="center"/>
          </w:tcPr>
          <w:p w14:paraId="63568749"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断裂强力</w:t>
            </w:r>
          </w:p>
        </w:tc>
        <w:tc>
          <w:tcPr>
            <w:tcW w:w="1985" w:type="dxa"/>
            <w:vAlign w:val="center"/>
          </w:tcPr>
          <w:p w14:paraId="0990E925"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GB6975-2013</w:t>
            </w:r>
          </w:p>
        </w:tc>
        <w:tc>
          <w:tcPr>
            <w:tcW w:w="1417" w:type="dxa"/>
            <w:vAlign w:val="center"/>
          </w:tcPr>
          <w:p w14:paraId="174CD9F4"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强制性</w:t>
            </w:r>
          </w:p>
        </w:tc>
        <w:tc>
          <w:tcPr>
            <w:tcW w:w="2977" w:type="dxa"/>
            <w:vAlign w:val="center"/>
          </w:tcPr>
          <w:p w14:paraId="7A52313D" w14:textId="77777777" w:rsidR="00931FBB" w:rsidRDefault="00000000">
            <w:pPr>
              <w:adjustRightInd w:val="0"/>
              <w:snapToGrid w:val="0"/>
              <w:spacing w:line="520" w:lineRule="exact"/>
              <w:jc w:val="center"/>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 xml:space="preserve"> GB/T3923.1-2013</w:t>
            </w:r>
          </w:p>
        </w:tc>
      </w:tr>
    </w:tbl>
    <w:p w14:paraId="04C89C3A" w14:textId="77777777" w:rsidR="00931FBB" w:rsidRDefault="00000000">
      <w:pPr>
        <w:adjustRightInd w:val="0"/>
        <w:snapToGrid w:val="0"/>
        <w:spacing w:before="100" w:beforeAutospacing="1" w:after="100" w:afterAutospacing="1" w:line="560" w:lineRule="exact"/>
        <w:ind w:firstLineChars="200" w:firstLine="640"/>
        <w:rPr>
          <w:rFonts w:ascii="仿宋" w:eastAsia="仿宋" w:hAnsi="仿宋" w:cs="宋体" w:hint="eastAsia"/>
          <w:sz w:val="32"/>
          <w:szCs w:val="32"/>
        </w:rPr>
      </w:pPr>
      <w:r>
        <w:rPr>
          <w:rFonts w:ascii="仿宋" w:eastAsia="仿宋" w:hAnsi="仿宋" w:cs="宋体"/>
          <w:sz w:val="32"/>
          <w:szCs w:val="32"/>
        </w:rPr>
        <w:t>执行企业标准、团体标准、地方标准的产品，检验项目参照上述内容执行。</w:t>
      </w:r>
    </w:p>
    <w:p w14:paraId="1F1E0A7B"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凡是注日期的文件，其随后所有的修改单（不包括勘误的内容）或修订版不适用于本细则。凡是不注日期的文件，其最新版本适用于本细则。</w:t>
      </w:r>
    </w:p>
    <w:p w14:paraId="5E84C701"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w:t>
      </w:r>
      <w:r>
        <w:rPr>
          <w:rFonts w:ascii="仿宋" w:eastAsia="仿宋" w:hAnsi="仿宋" w:cs="宋体"/>
          <w:b/>
          <w:bCs/>
          <w:sz w:val="32"/>
          <w:szCs w:val="32"/>
        </w:rPr>
        <w:t xml:space="preserve">　3 判定规则</w:t>
      </w:r>
    </w:p>
    <w:p w14:paraId="26D365A7" w14:textId="77777777" w:rsidR="00931FBB" w:rsidRDefault="00000000">
      <w:pPr>
        <w:adjustRightInd w:val="0"/>
        <w:snapToGrid w:val="0"/>
        <w:spacing w:before="100" w:beforeAutospacing="1" w:after="100" w:afterAutospacing="1" w:line="560" w:lineRule="exact"/>
        <w:ind w:firstLine="640"/>
        <w:rPr>
          <w:rFonts w:ascii="仿宋" w:eastAsia="仿宋" w:hAnsi="仿宋" w:cs="宋体" w:hint="eastAsia"/>
          <w:sz w:val="32"/>
          <w:szCs w:val="32"/>
        </w:rPr>
      </w:pPr>
      <w:r>
        <w:rPr>
          <w:rFonts w:ascii="仿宋" w:eastAsia="仿宋" w:hAnsi="仿宋" w:cs="宋体"/>
          <w:sz w:val="32"/>
          <w:szCs w:val="32"/>
        </w:rPr>
        <w:t>3.1依据标准</w:t>
      </w:r>
    </w:p>
    <w:p w14:paraId="16EF8DEA" w14:textId="35F6C75F" w:rsidR="00931FBB" w:rsidRDefault="00000000">
      <w:pPr>
        <w:pStyle w:val="a3"/>
        <w:adjustRightInd w:val="0"/>
        <w:snapToGrid w:val="0"/>
        <w:spacing w:line="520" w:lineRule="exact"/>
        <w:ind w:firstLineChars="200" w:firstLine="640"/>
        <w:rPr>
          <w:rFonts w:ascii="仿宋" w:eastAsia="仿宋" w:hAnsi="仿宋" w:cs="宋体" w:hint="eastAsia"/>
          <w:kern w:val="2"/>
          <w:sz w:val="32"/>
          <w:szCs w:val="32"/>
          <w:lang w:eastAsia="zh-CN"/>
        </w:rPr>
      </w:pPr>
      <w:r>
        <w:rPr>
          <w:rFonts w:ascii="仿宋" w:eastAsia="仿宋" w:hAnsi="仿宋" w:cs="宋体" w:hint="eastAsia"/>
          <w:kern w:val="2"/>
          <w:sz w:val="32"/>
          <w:szCs w:val="32"/>
          <w:lang w:eastAsia="zh-CN"/>
        </w:rPr>
        <w:t>GB6975-201</w:t>
      </w:r>
      <w:r w:rsidR="005D2A58">
        <w:rPr>
          <w:rFonts w:ascii="仿宋" w:eastAsia="仿宋" w:hAnsi="仿宋" w:cs="宋体" w:hint="eastAsia"/>
          <w:kern w:val="2"/>
          <w:sz w:val="32"/>
          <w:szCs w:val="32"/>
          <w:lang w:eastAsia="zh-CN"/>
        </w:rPr>
        <w:t xml:space="preserve">3 </w:t>
      </w:r>
      <w:r>
        <w:rPr>
          <w:rFonts w:ascii="仿宋" w:eastAsia="仿宋" w:hAnsi="仿宋" w:cs="宋体" w:hint="eastAsia"/>
          <w:kern w:val="2"/>
          <w:sz w:val="32"/>
          <w:szCs w:val="32"/>
          <w:lang w:eastAsia="zh-CN"/>
        </w:rPr>
        <w:t>棉花包装</w:t>
      </w:r>
    </w:p>
    <w:p w14:paraId="7F24001A"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现行有效的企业标准、团体标准、地方标准及产品明示质量要求</w:t>
      </w:r>
      <w:r>
        <w:rPr>
          <w:rFonts w:ascii="仿宋" w:eastAsia="仿宋" w:hAnsi="仿宋" w:cs="宋体" w:hint="eastAsia"/>
          <w:sz w:val="32"/>
          <w:szCs w:val="32"/>
        </w:rPr>
        <w:t>。</w:t>
      </w:r>
    </w:p>
    <w:p w14:paraId="2324EB32"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3.2判定原则</w:t>
      </w:r>
    </w:p>
    <w:p w14:paraId="5A5F997B"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经检验，检验项目全部合格，判定为被抽查产品所检项目未发现不合格；检验项目中任一项或一项以上不合格，判定为被抽查产品不合格。</w:t>
      </w:r>
    </w:p>
    <w:p w14:paraId="208FE5FE"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lastRenderedPageBreak/>
        <w:t xml:space="preserve">　　若被检产品明示的质量要求高于本细则中检验项目依据的标准要求时，应按被检产品明示的质量要求判定。</w:t>
      </w:r>
    </w:p>
    <w:p w14:paraId="4B7700BD"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若被检产品明示的质量要求低于本细则中检验项目依据的强制性标准要求时，应按照强制性标准要求判定。</w:t>
      </w:r>
    </w:p>
    <w:p w14:paraId="2F6426BB"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若被检产品明示的质量要求低于或包含本细则中检验项目依据的推荐性标准要求时，应以被检产品明示的质量要求判定。</w:t>
      </w:r>
    </w:p>
    <w:p w14:paraId="302EA622" w14:textId="77777777" w:rsidR="00931FBB" w:rsidRDefault="00000000">
      <w:pPr>
        <w:adjustRightInd w:val="0"/>
        <w:snapToGrid w:val="0"/>
        <w:spacing w:before="100" w:beforeAutospacing="1" w:after="100" w:afterAutospacing="1" w:line="560" w:lineRule="exact"/>
        <w:rPr>
          <w:rFonts w:ascii="仿宋" w:eastAsia="仿宋" w:hAnsi="仿宋" w:cs="宋体" w:hint="eastAsia"/>
          <w:sz w:val="32"/>
          <w:szCs w:val="32"/>
        </w:rPr>
      </w:pPr>
      <w:r>
        <w:rPr>
          <w:rFonts w:ascii="仿宋" w:eastAsia="仿宋" w:hAnsi="仿宋" w:cs="宋体"/>
          <w:sz w:val="32"/>
          <w:szCs w:val="32"/>
        </w:rPr>
        <w:t xml:space="preserve">　　若被检产品明示的质量要求缺少本细则中检验项目依据的强制性标准要求时，应按照强制性标准要求判定。</w:t>
      </w:r>
    </w:p>
    <w:p w14:paraId="08A823CC" w14:textId="77777777" w:rsidR="00931FBB" w:rsidRDefault="00000000">
      <w:pPr>
        <w:ind w:firstLine="665"/>
        <w:rPr>
          <w:rFonts w:ascii="仿宋" w:eastAsia="仿宋" w:hAnsi="仿宋" w:cs="宋体" w:hint="eastAsia"/>
          <w:sz w:val="32"/>
          <w:szCs w:val="32"/>
        </w:rPr>
      </w:pPr>
      <w:r>
        <w:rPr>
          <w:rFonts w:ascii="仿宋" w:eastAsia="仿宋" w:hAnsi="仿宋" w:cs="宋体"/>
          <w:sz w:val="32"/>
          <w:szCs w:val="32"/>
        </w:rPr>
        <w:t>若被检产品明示的质量要求缺少本细则中检验项目依据的推荐性标准要求时，该项目不参与判定。</w:t>
      </w:r>
    </w:p>
    <w:p w14:paraId="3571FA7D" w14:textId="77777777" w:rsidR="00931FBB" w:rsidRDefault="00931FBB">
      <w:pPr>
        <w:ind w:firstLine="665"/>
        <w:rPr>
          <w:rFonts w:ascii="仿宋" w:eastAsia="仿宋" w:hAnsi="仿宋" w:cs="宋体" w:hint="eastAsia"/>
          <w:color w:val="FF0000"/>
          <w:sz w:val="32"/>
          <w:szCs w:val="32"/>
        </w:rPr>
      </w:pPr>
    </w:p>
    <w:sectPr w:rsidR="00931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691"/>
    <w:rsid w:val="000C734E"/>
    <w:rsid w:val="001650A9"/>
    <w:rsid w:val="0019052C"/>
    <w:rsid w:val="00207691"/>
    <w:rsid w:val="00216A49"/>
    <w:rsid w:val="00262D7C"/>
    <w:rsid w:val="002D56F7"/>
    <w:rsid w:val="004202EC"/>
    <w:rsid w:val="004B0EEF"/>
    <w:rsid w:val="00503DA4"/>
    <w:rsid w:val="00512480"/>
    <w:rsid w:val="005D2A58"/>
    <w:rsid w:val="005F4C4A"/>
    <w:rsid w:val="006C7141"/>
    <w:rsid w:val="00791A60"/>
    <w:rsid w:val="007A4250"/>
    <w:rsid w:val="00916134"/>
    <w:rsid w:val="00931FBB"/>
    <w:rsid w:val="00A9770E"/>
    <w:rsid w:val="00AC6CE3"/>
    <w:rsid w:val="00CD2954"/>
    <w:rsid w:val="00DE1259"/>
    <w:rsid w:val="00F740E3"/>
    <w:rsid w:val="08504B79"/>
    <w:rsid w:val="0CEF6BE1"/>
    <w:rsid w:val="0E1400BF"/>
    <w:rsid w:val="39DF7C34"/>
    <w:rsid w:val="44FF7699"/>
    <w:rsid w:val="4ECF219B"/>
    <w:rsid w:val="536C1EA5"/>
    <w:rsid w:val="56CB2F1E"/>
    <w:rsid w:val="7F1FE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F30B2"/>
  <w15:docId w15:val="{76DEEE35-B031-4DCB-9C9F-7283B39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before="180" w:after="180"/>
      <w:jc w:val="left"/>
    </w:pPr>
    <w:rPr>
      <w:rFonts w:asciiTheme="minorHAnsi" w:eastAsiaTheme="minorEastAsia" w:hAnsiTheme="minorHAnsi" w:cstheme="minorBidi"/>
      <w:kern w:val="0"/>
      <w:sz w:val="24"/>
      <w:szCs w:val="24"/>
      <w:lang w:eastAsia="en-US"/>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418</Words>
  <Characters>519</Characters>
  <Application>Microsoft Office Word</Application>
  <DocSecurity>0</DocSecurity>
  <Lines>43</Lines>
  <Paragraphs>40</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格 何</cp:lastModifiedBy>
  <cp:revision>7</cp:revision>
  <dcterms:created xsi:type="dcterms:W3CDTF">2024-08-23T09:48:00Z</dcterms:created>
  <dcterms:modified xsi:type="dcterms:W3CDTF">2025-06-09T02:55:00Z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FFC1744590F14F42A57FB100CDF279F2_12</vt:lpwstr>
  </property>
</Properties>
</file>