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130E8" w14:paraId="4A87517B" w14:textId="77777777">
        <w:tc>
          <w:tcPr>
            <w:tcW w:w="509" w:type="dxa"/>
          </w:tcPr>
          <w:p w14:paraId="7742B56F" w14:textId="77777777" w:rsidR="00E130E8" w:rsidRDefault="006B04DB">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5376E17" w14:textId="77777777" w:rsidR="00E130E8" w:rsidRDefault="006B04DB">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67.040</w:t>
            </w:r>
          </w:p>
        </w:tc>
      </w:tr>
      <w:tr w:rsidR="00E130E8" w14:paraId="7E8E7FF0" w14:textId="77777777">
        <w:tc>
          <w:tcPr>
            <w:tcW w:w="509" w:type="dxa"/>
          </w:tcPr>
          <w:p w14:paraId="444DAF74" w14:textId="77777777" w:rsidR="00E130E8" w:rsidRDefault="006B04D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350D1D3" w14:textId="77777777" w:rsidR="00E130E8" w:rsidRDefault="006B04D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C 53</w:t>
            </w:r>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E130E8" w14:paraId="12AA4649" w14:textId="77777777">
        <w:tc>
          <w:tcPr>
            <w:tcW w:w="6407" w:type="dxa"/>
          </w:tcPr>
          <w:p w14:paraId="3BCF16CB" w14:textId="4E8743AC" w:rsidR="00E130E8" w:rsidRDefault="006B04DB">
            <w:pPr>
              <w:pStyle w:val="afffff"/>
              <w:framePr w:w="0" w:hRule="auto" w:wrap="auto" w:hAnchor="text" w:xAlign="left" w:yAlign="inline" w:anchorLock="0"/>
              <w:rPr>
                <w:rFonts w:ascii="宋体" w:hAnsi="宋体"/>
                <w:sz w:val="28"/>
                <w:szCs w:val="28"/>
              </w:rPr>
            </w:pPr>
            <w:bookmarkStart w:id="0" w:name="_Hlk26473981"/>
            <w:r>
              <w:rPr>
                <w:noProof/>
              </w:rPr>
              <w:drawing>
                <wp:inline distT="0" distB="0" distL="0" distR="0" wp14:anchorId="616AC8DB" wp14:editId="58A85665">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6530</w:t>
            </w:r>
            <w:r>
              <w:fldChar w:fldCharType="end"/>
            </w:r>
            <w:bookmarkEnd w:id="1"/>
          </w:p>
        </w:tc>
      </w:tr>
    </w:tbl>
    <w:bookmarkStart w:id="2" w:name="c2"/>
    <w:p w14:paraId="29571E83" w14:textId="77777777" w:rsidR="00E130E8" w:rsidRDefault="006B04DB">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克孜勒苏柯尔克孜自治州"/>
            </w:textInput>
          </w:ffData>
        </w:fldChar>
      </w:r>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克孜勒苏柯尔克孜自治州</w:t>
      </w:r>
      <w:r>
        <w:rPr>
          <w:rFonts w:ascii="黑体" w:eastAsia="黑体"/>
          <w:b w:val="0"/>
          <w:w w:val="100"/>
          <w:sz w:val="48"/>
        </w:rPr>
        <w:fldChar w:fldCharType="end"/>
      </w:r>
      <w:bookmarkEnd w:id="2"/>
      <w:r>
        <w:rPr>
          <w:rFonts w:ascii="黑体" w:eastAsia="黑体" w:hAnsi="黑体" w:hint="eastAsia"/>
          <w:b w:val="0"/>
          <w:bCs w:val="0"/>
          <w:w w:val="100"/>
          <w:sz w:val="48"/>
          <w:szCs w:val="48"/>
        </w:rPr>
        <w:t>地方标准</w:t>
      </w:r>
    </w:p>
    <w:bookmarkEnd w:id="0"/>
    <w:p w14:paraId="0E3A3FB7" w14:textId="509B2D7F" w:rsidR="00E130E8" w:rsidRDefault="006B04DB">
      <w:pPr>
        <w:pStyle w:val="affffffffff2"/>
        <w:framePr w:wrap="auto"/>
      </w:pPr>
      <w:r>
        <w:rPr>
          <w:lang w:val="fr-FR"/>
        </w:rPr>
        <w:t>DB</w:t>
      </w:r>
      <w:r>
        <w:rPr>
          <w:rFonts w:hint="eastAsia"/>
        </w:rPr>
        <w:t>6530/T</w:t>
      </w:r>
      <w:r>
        <w:rPr>
          <w:lang w:val="fr-FR"/>
        </w:rPr>
        <w:t xml:space="preserve"> </w:t>
      </w:r>
      <w:r>
        <w:fldChar w:fldCharType="begin">
          <w:ffData>
            <w:name w:val="NSTD_CODE_F"/>
            <w:enabled/>
            <w:calcOnExit w:val="0"/>
            <w:textInput>
              <w:default w:val="XXXX"/>
            </w:textInput>
          </w:ffData>
        </w:fldChar>
      </w:r>
      <w:bookmarkStart w:id="3" w:name="NSTD_CODE_F"/>
      <w:r>
        <w:rPr>
          <w:lang w:val="fr-FR"/>
        </w:rPr>
        <w:instrText xml:space="preserve"> FORMTEXT </w:instrText>
      </w:r>
      <w:r>
        <w:fldChar w:fldCharType="separate"/>
      </w:r>
      <w:r w:rsidR="006161A5">
        <w:t>0003</w:t>
      </w:r>
      <w:r>
        <w:fldChar w:fldCharType="end"/>
      </w:r>
      <w:bookmarkEnd w:id="3"/>
      <w:r>
        <w:rPr>
          <w:rFonts w:hAnsi="黑体"/>
          <w:lang w:val="fr-FR"/>
        </w:rPr>
        <w:t>—</w:t>
      </w:r>
      <w:r>
        <w:rPr>
          <w:rFonts w:hint="eastAsia"/>
        </w:rPr>
        <w:t>2025</w:t>
      </w:r>
    </w:p>
    <w:p w14:paraId="6BAB04D4" w14:textId="77777777" w:rsidR="00E130E8" w:rsidRDefault="006B04DB">
      <w:pPr>
        <w:pStyle w:val="affffffffff3"/>
        <w:framePr w:wrap="auto"/>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4"/>
    </w:p>
    <w:p w14:paraId="1AE51F72" w14:textId="77777777" w:rsidR="00E130E8" w:rsidRDefault="006B04D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D073C8E" wp14:editId="29AAE19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15A4A3"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62F41794" w14:textId="77777777" w:rsidR="00E130E8" w:rsidRDefault="00E130E8">
      <w:pPr>
        <w:pStyle w:val="afffff0"/>
        <w:framePr w:w="9639" w:h="6976" w:hRule="exact" w:hSpace="0" w:vSpace="0" w:wrap="around" w:hAnchor="page" w:y="6408"/>
        <w:jc w:val="center"/>
        <w:rPr>
          <w:rFonts w:ascii="黑体" w:eastAsia="黑体" w:hAnsi="黑体"/>
          <w:b w:val="0"/>
          <w:bCs w:val="0"/>
          <w:w w:val="100"/>
        </w:rPr>
      </w:pPr>
    </w:p>
    <w:bookmarkStart w:id="5" w:name="CSTD_NAME"/>
    <w:p w14:paraId="5186CD25" w14:textId="77777777" w:rsidR="00216624" w:rsidRDefault="006B04DB">
      <w:pPr>
        <w:pStyle w:val="affffffffff4"/>
        <w:framePr w:h="6974" w:hRule="exact" w:wrap="around" w:x="1419" w:anchorLock="1"/>
      </w:pPr>
      <w:r>
        <w:fldChar w:fldCharType="begin">
          <w:ffData>
            <w:name w:val="CSTD_NAME"/>
            <w:enabled/>
            <w:calcOnExit w:val="0"/>
            <w:textInput>
              <w:default w:val="无花果深加工小作坊生产管理监测技术规范"/>
            </w:textInput>
          </w:ffData>
        </w:fldChar>
      </w:r>
      <w:r>
        <w:instrText xml:space="preserve"> FORMTEXT </w:instrText>
      </w:r>
      <w:r>
        <w:fldChar w:fldCharType="separate"/>
      </w:r>
      <w:r w:rsidR="00656315">
        <w:rPr>
          <w:rFonts w:hint="eastAsia"/>
        </w:rPr>
        <w:t>无花果深加工小作坊生产管理监测技术</w:t>
      </w:r>
    </w:p>
    <w:p w14:paraId="3A3DBDD5" w14:textId="3F022D0B" w:rsidR="00E130E8" w:rsidRDefault="00656315">
      <w:pPr>
        <w:pStyle w:val="affffffffff4"/>
        <w:framePr w:h="6974" w:hRule="exact" w:wrap="around" w:x="1419" w:anchorLock="1"/>
      </w:pPr>
      <w:r>
        <w:rPr>
          <w:rFonts w:hint="eastAsia"/>
        </w:rPr>
        <w:t>规范</w:t>
      </w:r>
      <w:r w:rsidR="006B04DB">
        <w:fldChar w:fldCharType="end"/>
      </w:r>
      <w:bookmarkEnd w:id="5"/>
    </w:p>
    <w:p w14:paraId="6DA876AF" w14:textId="77777777" w:rsidR="00E130E8" w:rsidRDefault="00E130E8">
      <w:pPr>
        <w:framePr w:w="9639" w:h="6974" w:hRule="exact" w:wrap="around" w:vAnchor="page" w:hAnchor="page" w:x="1419" w:y="6408" w:anchorLock="1"/>
        <w:ind w:left="-1418"/>
      </w:pPr>
    </w:p>
    <w:p w14:paraId="0B1E9F9A" w14:textId="517E60B5" w:rsidR="00656315" w:rsidRPr="00656315" w:rsidRDefault="00656315" w:rsidP="00656315">
      <w:pPr>
        <w:pStyle w:val="afffffff8"/>
        <w:framePr w:w="9639" w:h="6974" w:hRule="exact" w:wrap="around" w:vAnchor="page" w:hAnchor="page" w:x="1419" w:y="6408" w:anchorLock="1"/>
        <w:spacing w:before="120" w:after="120"/>
        <w:textAlignment w:val="bottom"/>
        <w:rPr>
          <w:rFonts w:eastAsia="黑体"/>
          <w:b/>
          <w:bCs/>
          <w:noProof/>
          <w:szCs w:val="28"/>
        </w:rPr>
      </w:pPr>
      <w:r w:rsidRPr="00656315">
        <w:rPr>
          <w:rFonts w:eastAsia="黑体"/>
          <w:b/>
          <w:bCs/>
          <w:noProof/>
          <w:szCs w:val="28"/>
        </w:rPr>
        <w:fldChar w:fldCharType="begin">
          <w:ffData>
            <w:name w:val="ESTD_NAME"/>
            <w:enabled/>
            <w:calcOnExit w:val="0"/>
            <w:textInput>
              <w:default w:val="点击此处添加标准名称的英文译名"/>
            </w:textInput>
          </w:ffData>
        </w:fldChar>
      </w:r>
      <w:bookmarkStart w:id="6" w:name="ESTD_NAME"/>
      <w:r w:rsidRPr="00656315">
        <w:rPr>
          <w:rFonts w:eastAsia="黑体"/>
          <w:b/>
          <w:bCs/>
          <w:noProof/>
          <w:szCs w:val="28"/>
        </w:rPr>
        <w:instrText xml:space="preserve"> FORMTEXT </w:instrText>
      </w:r>
      <w:r w:rsidRPr="00656315">
        <w:rPr>
          <w:rFonts w:eastAsia="黑体"/>
          <w:b/>
          <w:bCs/>
          <w:noProof/>
          <w:szCs w:val="28"/>
        </w:rPr>
      </w:r>
      <w:r w:rsidRPr="00656315">
        <w:rPr>
          <w:rFonts w:eastAsia="黑体"/>
          <w:b/>
          <w:bCs/>
          <w:noProof/>
          <w:szCs w:val="28"/>
        </w:rPr>
        <w:fldChar w:fldCharType="separate"/>
      </w:r>
      <w:r w:rsidRPr="00656315">
        <w:rPr>
          <w:rFonts w:eastAsia="黑体"/>
          <w:b/>
          <w:bCs/>
          <w:noProof/>
          <w:szCs w:val="28"/>
        </w:rPr>
        <w:t>Technical specifications for production management and monitoring of fig deep processing small workshops</w:t>
      </w:r>
      <w:r w:rsidRPr="00656315">
        <w:rPr>
          <w:rFonts w:eastAsia="黑体"/>
          <w:b/>
          <w:bCs/>
          <w:noProof/>
          <w:szCs w:val="28"/>
        </w:rPr>
        <w:fldChar w:fldCharType="end"/>
      </w:r>
      <w:bookmarkEnd w:id="6"/>
    </w:p>
    <w:p w14:paraId="494F2C90" w14:textId="77777777" w:rsidR="00E130E8" w:rsidRDefault="00E130E8">
      <w:pPr>
        <w:framePr w:w="9639" w:h="6974" w:hRule="exact" w:wrap="around" w:vAnchor="page" w:hAnchor="page" w:x="1419" w:y="6408" w:anchorLock="1"/>
        <w:spacing w:line="760" w:lineRule="exact"/>
        <w:ind w:left="-1418"/>
      </w:pPr>
    </w:p>
    <w:p w14:paraId="7D6D698C" w14:textId="77777777" w:rsidR="00E130E8" w:rsidRDefault="00E130E8">
      <w:pPr>
        <w:pStyle w:val="afffffff8"/>
        <w:framePr w:w="9639" w:h="6974" w:hRule="exact" w:wrap="around" w:vAnchor="page" w:hAnchor="page" w:x="1419" w:y="6408" w:anchorLock="1"/>
        <w:textAlignment w:val="bottom"/>
        <w:rPr>
          <w:rFonts w:eastAsia="黑体"/>
          <w:szCs w:val="28"/>
        </w:rPr>
      </w:pPr>
    </w:p>
    <w:p w14:paraId="69772CDF" w14:textId="6C492607" w:rsidR="00E130E8" w:rsidRDefault="006B04DB">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sidR="002D23FD">
        <w:rPr>
          <w:sz w:val="24"/>
          <w:szCs w:val="28"/>
        </w:rPr>
      </w:r>
      <w:r w:rsidR="002D23FD">
        <w:rPr>
          <w:sz w:val="24"/>
          <w:szCs w:val="28"/>
        </w:rPr>
        <w:fldChar w:fldCharType="separate"/>
      </w:r>
      <w:r>
        <w:rPr>
          <w:sz w:val="24"/>
          <w:szCs w:val="28"/>
        </w:rPr>
        <w:fldChar w:fldCharType="end"/>
      </w:r>
      <w:bookmarkEnd w:id="7"/>
    </w:p>
    <w:p w14:paraId="1C016186" w14:textId="7DF00D25" w:rsidR="00E130E8" w:rsidRDefault="006B04DB">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r>
      <w:r>
        <w:rPr>
          <w:sz w:val="21"/>
          <w:szCs w:val="28"/>
        </w:rPr>
        <w:fldChar w:fldCharType="separate"/>
      </w:r>
      <w:r w:rsidR="00656315">
        <w:rPr>
          <w:sz w:val="21"/>
          <w:szCs w:val="28"/>
        </w:rPr>
        <w:t> </w:t>
      </w:r>
      <w:r w:rsidR="00656315">
        <w:rPr>
          <w:sz w:val="21"/>
          <w:szCs w:val="28"/>
        </w:rPr>
        <w:t> </w:t>
      </w:r>
      <w:r w:rsidR="00656315">
        <w:rPr>
          <w:sz w:val="21"/>
          <w:szCs w:val="28"/>
        </w:rPr>
        <w:t> </w:t>
      </w:r>
      <w:r w:rsidR="00656315">
        <w:rPr>
          <w:sz w:val="21"/>
          <w:szCs w:val="28"/>
        </w:rPr>
        <w:t> </w:t>
      </w:r>
      <w:r w:rsidR="00656315">
        <w:rPr>
          <w:sz w:val="21"/>
          <w:szCs w:val="28"/>
        </w:rPr>
        <w:t> </w:t>
      </w:r>
      <w:r>
        <w:rPr>
          <w:sz w:val="21"/>
          <w:szCs w:val="28"/>
        </w:rPr>
        <w:fldChar w:fldCharType="end"/>
      </w:r>
      <w:bookmarkEnd w:id="8"/>
    </w:p>
    <w:p w14:paraId="7C07047A" w14:textId="0880356D" w:rsidR="00E130E8" w:rsidRDefault="006B04DB">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sidR="002D23FD">
        <w:rPr>
          <w:b/>
          <w:sz w:val="21"/>
          <w:szCs w:val="28"/>
        </w:rPr>
      </w:r>
      <w:r w:rsidR="002D23FD">
        <w:rPr>
          <w:b/>
          <w:sz w:val="21"/>
          <w:szCs w:val="28"/>
        </w:rPr>
        <w:fldChar w:fldCharType="separate"/>
      </w:r>
      <w:r>
        <w:rPr>
          <w:b/>
          <w:sz w:val="21"/>
          <w:szCs w:val="28"/>
        </w:rPr>
        <w:fldChar w:fldCharType="end"/>
      </w:r>
      <w:bookmarkEnd w:id="9"/>
    </w:p>
    <w:p w14:paraId="3443C25E" w14:textId="3CDA81E5" w:rsidR="00E130E8" w:rsidRDefault="006B04DB">
      <w:pPr>
        <w:pStyle w:val="affffffffff0"/>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sidR="00715985">
        <w:rPr>
          <w:rFonts w:ascii="黑体" w:hint="eastAsia"/>
        </w:rPr>
        <w:t>2025</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sidR="0082380D">
        <w:rPr>
          <w:rFonts w:ascii="黑体"/>
        </w:rPr>
      </w:r>
      <w:r>
        <w:rPr>
          <w:rFonts w:ascii="黑体"/>
        </w:rPr>
        <w:fldChar w:fldCharType="separate"/>
      </w:r>
      <w:r w:rsidR="0082380D">
        <w:rPr>
          <w:rFonts w:ascii="黑体"/>
        </w:rPr>
        <w:t>06</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sidR="0082380D">
        <w:rPr>
          <w:rFonts w:ascii="黑体"/>
        </w:rPr>
      </w:r>
      <w:r>
        <w:rPr>
          <w:rFonts w:ascii="黑体"/>
        </w:rPr>
        <w:fldChar w:fldCharType="separate"/>
      </w:r>
      <w:r w:rsidR="0082380D">
        <w:rPr>
          <w:rFonts w:ascii="黑体"/>
        </w:rPr>
        <w:t>03</w:t>
      </w:r>
      <w:r>
        <w:rPr>
          <w:rFonts w:ascii="黑体"/>
        </w:rPr>
        <w:fldChar w:fldCharType="end"/>
      </w:r>
      <w:bookmarkEnd w:id="12"/>
      <w:r>
        <w:rPr>
          <w:rFonts w:hint="eastAsia"/>
        </w:rPr>
        <w:t>发布</w:t>
      </w:r>
    </w:p>
    <w:p w14:paraId="26846857" w14:textId="79AE4B27" w:rsidR="00E130E8" w:rsidRDefault="006B04DB">
      <w:pPr>
        <w:pStyle w:val="affffffffff1"/>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sidR="00715985">
        <w:rPr>
          <w:rFonts w:ascii="黑体" w:hint="eastAsia"/>
        </w:rPr>
        <w:t>2025</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sidR="0082380D">
        <w:rPr>
          <w:rFonts w:ascii="黑体"/>
        </w:rPr>
      </w:r>
      <w:r>
        <w:rPr>
          <w:rFonts w:ascii="黑体"/>
        </w:rPr>
        <w:fldChar w:fldCharType="separate"/>
      </w:r>
      <w:r w:rsidR="0082380D">
        <w:rPr>
          <w:rFonts w:ascii="黑体"/>
        </w:rPr>
        <w:t>08</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sidR="0082380D">
        <w:rPr>
          <w:rFonts w:ascii="黑体"/>
        </w:rPr>
      </w:r>
      <w:r>
        <w:rPr>
          <w:rFonts w:ascii="黑体"/>
        </w:rPr>
        <w:fldChar w:fldCharType="separate"/>
      </w:r>
      <w:r w:rsidR="0082380D">
        <w:rPr>
          <w:rFonts w:ascii="黑体"/>
        </w:rPr>
        <w:t>04</w:t>
      </w:r>
      <w:bookmarkStart w:id="16" w:name="_GoBack"/>
      <w:bookmarkEnd w:id="16"/>
      <w:r>
        <w:rPr>
          <w:rFonts w:ascii="黑体"/>
        </w:rPr>
        <w:fldChar w:fldCharType="end"/>
      </w:r>
      <w:bookmarkEnd w:id="15"/>
      <w:r>
        <w:rPr>
          <w:rFonts w:hint="eastAsia"/>
        </w:rPr>
        <w:t>实施</w:t>
      </w:r>
    </w:p>
    <w:bookmarkStart w:id="17" w:name="fm"/>
    <w:p w14:paraId="40A3A36D" w14:textId="77777777" w:rsidR="00E130E8" w:rsidRDefault="006B04DB">
      <w:pPr>
        <w:pStyle w:val="affffffff8"/>
        <w:framePr w:h="584" w:hRule="exact" w:hSpace="181" w:vSpace="181" w:wrap="around" w:y="15027"/>
        <w:rPr>
          <w:rFonts w:hAnsi="黑体"/>
        </w:rPr>
      </w:pPr>
      <w:r>
        <w:rPr>
          <w:rFonts w:hAnsi="黑体"/>
          <w:w w:val="100"/>
          <w:sz w:val="28"/>
        </w:rPr>
        <w:fldChar w:fldCharType="begin">
          <w:ffData>
            <w:name w:val="fm"/>
            <w:enabled/>
            <w:calcOnExit w:val="0"/>
            <w:textInput>
              <w:default w:val="克孜勒苏柯尔克孜自治州市场监督管理局"/>
            </w:textInput>
          </w:ffData>
        </w:fldChar>
      </w:r>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克孜勒苏柯尔克孜自治州市场监督管理局</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0C173EC" w14:textId="77777777" w:rsidR="00E130E8" w:rsidRDefault="006B04DB">
      <w:pPr>
        <w:rPr>
          <w:rFonts w:ascii="宋体" w:hAnsi="宋体"/>
          <w:sz w:val="28"/>
          <w:szCs w:val="28"/>
        </w:rPr>
        <w:sectPr w:rsidR="00E130E8" w:rsidSect="00E7359D">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B9D14B5" wp14:editId="743015B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28C26E"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78891114" w14:textId="77777777" w:rsidR="00E130E8" w:rsidRDefault="006B04DB">
      <w:pPr>
        <w:pStyle w:val="a6"/>
        <w:spacing w:after="468"/>
      </w:pPr>
      <w:bookmarkStart w:id="18" w:name="_Toc190359489"/>
      <w:bookmarkStart w:id="19" w:name="_Toc190359518"/>
      <w:bookmarkStart w:id="20" w:name="BookMark2"/>
      <w:r>
        <w:rPr>
          <w:spacing w:val="320"/>
        </w:rPr>
        <w:lastRenderedPageBreak/>
        <w:t>前</w:t>
      </w:r>
      <w:r>
        <w:t>言</w:t>
      </w:r>
      <w:bookmarkEnd w:id="18"/>
      <w:bookmarkEnd w:id="19"/>
    </w:p>
    <w:p w14:paraId="3D611F22" w14:textId="77777777" w:rsidR="00E130E8" w:rsidRDefault="006B04DB">
      <w:pPr>
        <w:pStyle w:val="afffff5"/>
        <w:ind w:firstLine="420"/>
      </w:pPr>
      <w:r>
        <w:rPr>
          <w:rFonts w:hint="eastAsia"/>
        </w:rPr>
        <w:t>本文件按照GB/T 1.1—2020《标准化工作导则  第1部分：标准化文件的结构和起草规则》的规定起草。</w:t>
      </w:r>
    </w:p>
    <w:p w14:paraId="51F4205C" w14:textId="77777777" w:rsidR="00E130E8" w:rsidRDefault="006B04DB">
      <w:pPr>
        <w:pStyle w:val="afffff5"/>
        <w:ind w:firstLine="420"/>
      </w:pPr>
      <w:bookmarkStart w:id="21" w:name="_Hlk190360306"/>
      <w:r>
        <w:rPr>
          <w:rFonts w:hint="eastAsia"/>
        </w:rPr>
        <w:t>请注意本文件的某些内容可能涉及专利。本文件的发布机构不承担识别专利的责任。</w:t>
      </w:r>
    </w:p>
    <w:p w14:paraId="68C8C4D0" w14:textId="761D13E1" w:rsidR="00216624" w:rsidRDefault="006B04DB">
      <w:pPr>
        <w:pStyle w:val="afffff5"/>
        <w:ind w:firstLine="420"/>
      </w:pPr>
      <w:r>
        <w:rPr>
          <w:rFonts w:hint="eastAsia"/>
        </w:rPr>
        <w:t>本文件由</w:t>
      </w:r>
      <w:r w:rsidR="00216624" w:rsidRPr="00216624">
        <w:rPr>
          <w:rFonts w:hint="eastAsia"/>
        </w:rPr>
        <w:t>克</w:t>
      </w:r>
      <w:proofErr w:type="gramStart"/>
      <w:r w:rsidR="00216624" w:rsidRPr="00216624">
        <w:rPr>
          <w:rFonts w:hint="eastAsia"/>
        </w:rPr>
        <w:t>孜</w:t>
      </w:r>
      <w:proofErr w:type="gramEnd"/>
      <w:r w:rsidR="00216624" w:rsidRPr="00216624">
        <w:rPr>
          <w:rFonts w:hint="eastAsia"/>
        </w:rPr>
        <w:t>勒苏柯尔克孜自治州食品药品检验所</w:t>
      </w:r>
      <w:r w:rsidR="00216624">
        <w:rPr>
          <w:rFonts w:hint="eastAsia"/>
        </w:rPr>
        <w:t>提出</w:t>
      </w:r>
    </w:p>
    <w:p w14:paraId="1D8A4E6D" w14:textId="305AA65D" w:rsidR="00E130E8" w:rsidRDefault="00216624">
      <w:pPr>
        <w:pStyle w:val="afffff5"/>
        <w:ind w:firstLine="420"/>
      </w:pPr>
      <w:r w:rsidRPr="00216624">
        <w:rPr>
          <w:rFonts w:hint="eastAsia"/>
        </w:rPr>
        <w:t>本文件由</w:t>
      </w:r>
      <w:r w:rsidR="006B04DB">
        <w:rPr>
          <w:rFonts w:hint="eastAsia"/>
        </w:rPr>
        <w:t>克</w:t>
      </w:r>
      <w:proofErr w:type="gramStart"/>
      <w:r w:rsidR="006B04DB">
        <w:rPr>
          <w:rFonts w:hint="eastAsia"/>
        </w:rPr>
        <w:t>孜</w:t>
      </w:r>
      <w:proofErr w:type="gramEnd"/>
      <w:r w:rsidR="006B04DB">
        <w:rPr>
          <w:rFonts w:hint="eastAsia"/>
        </w:rPr>
        <w:t>勒苏柯尔克孜州市场监督管理局归口</w:t>
      </w:r>
      <w:r>
        <w:rPr>
          <w:rFonts w:hint="eastAsia"/>
        </w:rPr>
        <w:t>并组织实施</w:t>
      </w:r>
      <w:r w:rsidR="006B04DB">
        <w:rPr>
          <w:rFonts w:hint="eastAsia"/>
        </w:rPr>
        <w:t>。</w:t>
      </w:r>
    </w:p>
    <w:p w14:paraId="5DEF7FBE" w14:textId="77777777" w:rsidR="00E130E8" w:rsidRDefault="006B04DB">
      <w:pPr>
        <w:pStyle w:val="afffff5"/>
        <w:ind w:firstLine="420"/>
      </w:pPr>
      <w:r>
        <w:rPr>
          <w:rFonts w:hint="eastAsia"/>
        </w:rPr>
        <w:t>本文件起草单位：</w:t>
      </w:r>
      <w:r>
        <w:rPr>
          <w:rFonts w:hint="eastAsia"/>
          <w:color w:val="000000" w:themeColor="text1"/>
        </w:rPr>
        <w:t>克</w:t>
      </w:r>
      <w:proofErr w:type="gramStart"/>
      <w:r>
        <w:rPr>
          <w:rFonts w:hint="eastAsia"/>
          <w:color w:val="000000" w:themeColor="text1"/>
        </w:rPr>
        <w:t>孜</w:t>
      </w:r>
      <w:proofErr w:type="gramEnd"/>
      <w:r>
        <w:rPr>
          <w:rFonts w:hint="eastAsia"/>
          <w:color w:val="000000" w:themeColor="text1"/>
        </w:rPr>
        <w:t>勒苏柯尔克孜自治州食品药品检验所</w:t>
      </w:r>
      <w:r>
        <w:rPr>
          <w:rFonts w:hint="eastAsia"/>
        </w:rPr>
        <w:t>、南通市疾病预防控制中心、新疆维吾尔自治区质量基础发展研究院。</w:t>
      </w:r>
    </w:p>
    <w:p w14:paraId="48047530" w14:textId="77777777" w:rsidR="00E130E8" w:rsidRDefault="006B04DB">
      <w:pPr>
        <w:pStyle w:val="afffff5"/>
        <w:ind w:firstLine="420"/>
      </w:pPr>
      <w:r>
        <w:rPr>
          <w:rFonts w:hint="eastAsia"/>
        </w:rPr>
        <w:t>本文件主要起草人：张萍、程晓宏、</w:t>
      </w:r>
      <w:r w:rsidRPr="00216624">
        <w:rPr>
          <w:rFonts w:hAnsi="宋体" w:hint="eastAsia"/>
        </w:rPr>
        <w:t>布阿西·艾海提、</w:t>
      </w:r>
      <w:r>
        <w:rPr>
          <w:rFonts w:hAnsi="宋体" w:hint="eastAsia"/>
        </w:rPr>
        <w:t>阿曼古·阿不力米提、</w:t>
      </w:r>
      <w:r>
        <w:rPr>
          <w:rFonts w:ascii="Times New Roman" w:hint="eastAsia"/>
          <w:bCs/>
          <w:kern w:val="2"/>
          <w:szCs w:val="21"/>
        </w:rPr>
        <w:t>努尔加马力·莫合德尔、</w:t>
      </w:r>
      <w:r>
        <w:rPr>
          <w:rFonts w:hint="eastAsia"/>
        </w:rPr>
        <w:t>单萍、玛依拉·阿布都克力木。</w:t>
      </w:r>
    </w:p>
    <w:bookmarkEnd w:id="21"/>
    <w:p w14:paraId="6104344A" w14:textId="357B7E2D" w:rsidR="008B1846" w:rsidRDefault="008B1846" w:rsidP="008B1846">
      <w:pPr>
        <w:pStyle w:val="afffff5"/>
        <w:ind w:firstLine="420"/>
      </w:pPr>
      <w:r>
        <w:rPr>
          <w:rFonts w:hint="eastAsia"/>
        </w:rPr>
        <w:t>本文件实施应用中的疑问，请咨询</w:t>
      </w:r>
      <w:r w:rsidRPr="008B1846">
        <w:rPr>
          <w:rFonts w:hint="eastAsia"/>
        </w:rPr>
        <w:t>克</w:t>
      </w:r>
      <w:proofErr w:type="gramStart"/>
      <w:r w:rsidRPr="008B1846">
        <w:rPr>
          <w:rFonts w:hint="eastAsia"/>
        </w:rPr>
        <w:t>孜</w:t>
      </w:r>
      <w:proofErr w:type="gramEnd"/>
      <w:r w:rsidRPr="008B1846">
        <w:rPr>
          <w:rFonts w:hint="eastAsia"/>
        </w:rPr>
        <w:t>勒苏柯尔克孜自治州食品药品检验所</w:t>
      </w:r>
      <w:r>
        <w:rPr>
          <w:rFonts w:hint="eastAsia"/>
        </w:rPr>
        <w:t>。</w:t>
      </w:r>
    </w:p>
    <w:p w14:paraId="7956D5B1" w14:textId="34DBFA9E" w:rsidR="008B1846" w:rsidRDefault="008B1846" w:rsidP="008B1846">
      <w:pPr>
        <w:pStyle w:val="afffff5"/>
        <w:ind w:firstLine="420"/>
      </w:pPr>
      <w:r>
        <w:rPr>
          <w:rFonts w:hint="eastAsia"/>
        </w:rPr>
        <w:t>对本文件的修改意见建议，请反馈至</w:t>
      </w:r>
      <w:r w:rsidRPr="008B1846">
        <w:rPr>
          <w:rFonts w:hint="eastAsia"/>
        </w:rPr>
        <w:t>克</w:t>
      </w:r>
      <w:proofErr w:type="gramStart"/>
      <w:r w:rsidRPr="008B1846">
        <w:rPr>
          <w:rFonts w:hint="eastAsia"/>
        </w:rPr>
        <w:t>孜</w:t>
      </w:r>
      <w:proofErr w:type="gramEnd"/>
      <w:r w:rsidRPr="008B1846">
        <w:rPr>
          <w:rFonts w:hint="eastAsia"/>
        </w:rPr>
        <w:t>勒苏柯尔克孜州市场监督管理局</w:t>
      </w:r>
      <w:r>
        <w:rPr>
          <w:rFonts w:hint="eastAsia"/>
        </w:rPr>
        <w:t>（</w:t>
      </w:r>
      <w:r w:rsidR="00211097">
        <w:rPr>
          <w:rFonts w:hint="eastAsia"/>
        </w:rPr>
        <w:t>阿图什市帕米尔东路2</w:t>
      </w:r>
      <w:r w:rsidR="00211097">
        <w:t>9</w:t>
      </w:r>
      <w:r w:rsidR="00211097">
        <w:rPr>
          <w:rFonts w:hint="eastAsia"/>
        </w:rPr>
        <w:t>院</w:t>
      </w:r>
      <w:r>
        <w:rPr>
          <w:rFonts w:hint="eastAsia"/>
        </w:rPr>
        <w:t>）、</w:t>
      </w:r>
      <w:r w:rsidRPr="008B1846">
        <w:rPr>
          <w:rFonts w:hint="eastAsia"/>
        </w:rPr>
        <w:t>克</w:t>
      </w:r>
      <w:proofErr w:type="gramStart"/>
      <w:r w:rsidRPr="008B1846">
        <w:rPr>
          <w:rFonts w:hint="eastAsia"/>
        </w:rPr>
        <w:t>孜</w:t>
      </w:r>
      <w:proofErr w:type="gramEnd"/>
      <w:r w:rsidRPr="008B1846">
        <w:rPr>
          <w:rFonts w:hint="eastAsia"/>
        </w:rPr>
        <w:t>勒苏柯尔克孜自治州食品药品检验所</w:t>
      </w:r>
      <w:r>
        <w:rPr>
          <w:rFonts w:hint="eastAsia"/>
        </w:rPr>
        <w:t>（</w:t>
      </w:r>
      <w:r w:rsidR="00211097">
        <w:rPr>
          <w:rFonts w:hint="eastAsia"/>
        </w:rPr>
        <w:t>阿图什市站前路5</w:t>
      </w:r>
      <w:r w:rsidR="00211097">
        <w:t>9</w:t>
      </w:r>
      <w:r w:rsidR="00211097">
        <w:rPr>
          <w:rFonts w:hint="eastAsia"/>
        </w:rPr>
        <w:t>号</w:t>
      </w:r>
      <w:r>
        <w:rPr>
          <w:rFonts w:hint="eastAsia"/>
        </w:rPr>
        <w:t>）。</w:t>
      </w:r>
    </w:p>
    <w:p w14:paraId="4C704F0A" w14:textId="7CCF74A0" w:rsidR="00211097" w:rsidRDefault="000523E3" w:rsidP="008B1846">
      <w:pPr>
        <w:pStyle w:val="afffff5"/>
        <w:ind w:firstLine="420"/>
      </w:pPr>
      <w:r>
        <w:rPr>
          <w:rFonts w:hint="eastAsia"/>
        </w:rPr>
        <w:t>克</w:t>
      </w:r>
      <w:proofErr w:type="gramStart"/>
      <w:r>
        <w:rPr>
          <w:rFonts w:hint="eastAsia"/>
        </w:rPr>
        <w:t>孜</w:t>
      </w:r>
      <w:proofErr w:type="gramEnd"/>
      <w:r>
        <w:rPr>
          <w:rFonts w:hint="eastAsia"/>
        </w:rPr>
        <w:t>勒苏柯尔克孜州市场监督管理局</w:t>
      </w:r>
      <w:r w:rsidR="00211097" w:rsidRPr="00211097">
        <w:rPr>
          <w:rFonts w:hint="eastAsia"/>
        </w:rPr>
        <w:t>联系电话：09</w:t>
      </w:r>
      <w:r w:rsidR="00211097">
        <w:t>08</w:t>
      </w:r>
      <w:r w:rsidR="00211097" w:rsidRPr="00211097">
        <w:rPr>
          <w:rFonts w:hint="eastAsia"/>
        </w:rPr>
        <w:t>-</w:t>
      </w:r>
      <w:r w:rsidR="00211097">
        <w:t>4226719</w:t>
      </w:r>
      <w:r w:rsidR="00D316F1">
        <w:rPr>
          <w:rFonts w:hint="eastAsia"/>
        </w:rPr>
        <w:t>；</w:t>
      </w:r>
      <w:r w:rsidR="00211097" w:rsidRPr="00211097">
        <w:rPr>
          <w:rFonts w:hint="eastAsia"/>
        </w:rPr>
        <w:t>传真：</w:t>
      </w:r>
      <w:r w:rsidR="00211097" w:rsidRPr="00211097">
        <w:t>0908-4226719</w:t>
      </w:r>
      <w:r w:rsidR="00211097" w:rsidRPr="00211097">
        <w:rPr>
          <w:rFonts w:hint="eastAsia"/>
        </w:rPr>
        <w:t>；邮编：8</w:t>
      </w:r>
      <w:r w:rsidR="00211097">
        <w:t>45350</w:t>
      </w:r>
      <w:r w:rsidR="00211097" w:rsidRPr="00211097">
        <w:rPr>
          <w:rFonts w:hint="eastAsia"/>
        </w:rPr>
        <w:t>。</w:t>
      </w:r>
    </w:p>
    <w:p w14:paraId="3DBA2A2B" w14:textId="2C855A27" w:rsidR="007159D2" w:rsidRPr="007159D2" w:rsidRDefault="007159D2" w:rsidP="008B1846">
      <w:pPr>
        <w:pStyle w:val="afffff5"/>
        <w:ind w:firstLine="420"/>
      </w:pPr>
      <w:r w:rsidRPr="007159D2">
        <w:rPr>
          <w:rFonts w:hint="eastAsia"/>
        </w:rPr>
        <w:t>克孜勒苏柯尔克孜自治州食品药品检验所联系电话：0908-4221723；传真：0908-4221723；邮编：845350。</w:t>
      </w:r>
    </w:p>
    <w:p w14:paraId="0CC28761" w14:textId="77777777" w:rsidR="00E130E8" w:rsidRDefault="00E130E8">
      <w:pPr>
        <w:pStyle w:val="afffff5"/>
        <w:ind w:firstLine="420"/>
        <w:sectPr w:rsidR="00E130E8" w:rsidSect="00E7359D">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type="lines" w:linePitch="312"/>
        </w:sectPr>
      </w:pPr>
    </w:p>
    <w:p w14:paraId="1DD05F18" w14:textId="77777777" w:rsidR="00E130E8" w:rsidRDefault="00E130E8">
      <w:pPr>
        <w:spacing w:line="20" w:lineRule="exact"/>
        <w:jc w:val="center"/>
        <w:rPr>
          <w:rFonts w:ascii="黑体" w:eastAsia="黑体" w:hAnsi="黑体"/>
          <w:sz w:val="32"/>
          <w:szCs w:val="32"/>
        </w:rPr>
      </w:pPr>
      <w:bookmarkStart w:id="22" w:name="BookMark4"/>
      <w:bookmarkEnd w:id="20"/>
    </w:p>
    <w:p w14:paraId="5DDCE0CD" w14:textId="77777777" w:rsidR="00E130E8" w:rsidRDefault="00E130E8">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9F202CF2F02D40DB993140058803CA10"/>
        </w:placeholder>
      </w:sdtPr>
      <w:sdtEndPr/>
      <w:sdtContent>
        <w:p w14:paraId="5BA34BBC" w14:textId="77777777" w:rsidR="00216624" w:rsidRDefault="00216624" w:rsidP="00216624">
          <w:pPr>
            <w:pStyle w:val="afffffffff8"/>
            <w:spacing w:beforeLines="100" w:before="312" w:afterLines="1" w:after="3"/>
          </w:pPr>
          <w:r>
            <w:rPr>
              <w:rFonts w:hint="eastAsia"/>
            </w:rPr>
            <w:t>无花果深加工小作坊生产管理监测技术</w:t>
          </w:r>
        </w:p>
        <w:p w14:paraId="7DA90471" w14:textId="229D6356" w:rsidR="00E130E8" w:rsidRDefault="00216624" w:rsidP="00216624">
          <w:pPr>
            <w:pStyle w:val="afffffffff8"/>
            <w:spacing w:beforeLines="1" w:before="3" w:after="680"/>
          </w:pPr>
          <w:r>
            <w:rPr>
              <w:rFonts w:hint="eastAsia"/>
            </w:rPr>
            <w:t>规范</w:t>
          </w:r>
        </w:p>
      </w:sdtContent>
    </w:sdt>
    <w:p w14:paraId="581C5970" w14:textId="77777777" w:rsidR="00E130E8" w:rsidRDefault="006B04DB">
      <w:pPr>
        <w:pStyle w:val="affc"/>
        <w:spacing w:before="312" w:after="312"/>
      </w:pPr>
      <w:bookmarkStart w:id="24" w:name="_Toc17233325"/>
      <w:bookmarkStart w:id="25" w:name="_Toc17233333"/>
      <w:bookmarkStart w:id="26" w:name="_Toc97191423"/>
      <w:bookmarkStart w:id="27" w:name="_Toc26986530"/>
      <w:bookmarkStart w:id="28" w:name="_Toc26718930"/>
      <w:bookmarkStart w:id="29" w:name="_Toc26648465"/>
      <w:bookmarkStart w:id="30" w:name="_Toc26986771"/>
      <w:bookmarkStart w:id="31" w:name="_Toc24884211"/>
      <w:bookmarkStart w:id="32" w:name="_Toc24884218"/>
      <w:bookmarkStart w:id="33" w:name="_Toc190359490"/>
      <w:bookmarkStart w:id="34" w:name="_Toc190359519"/>
      <w:bookmarkEnd w:id="23"/>
      <w:r>
        <w:rPr>
          <w:rFonts w:hint="eastAsia"/>
        </w:rPr>
        <w:t>范围</w:t>
      </w:r>
      <w:bookmarkEnd w:id="24"/>
      <w:bookmarkEnd w:id="25"/>
      <w:bookmarkEnd w:id="26"/>
      <w:bookmarkEnd w:id="27"/>
      <w:bookmarkEnd w:id="28"/>
      <w:bookmarkEnd w:id="29"/>
      <w:bookmarkEnd w:id="30"/>
      <w:bookmarkEnd w:id="31"/>
      <w:bookmarkEnd w:id="32"/>
      <w:bookmarkEnd w:id="33"/>
      <w:bookmarkEnd w:id="34"/>
    </w:p>
    <w:p w14:paraId="529FF73A" w14:textId="73575D99" w:rsidR="00E130E8" w:rsidRDefault="006B04DB">
      <w:pPr>
        <w:pStyle w:val="afffff5"/>
        <w:ind w:firstLine="420"/>
      </w:pPr>
      <w:bookmarkStart w:id="35" w:name="_Toc24884212"/>
      <w:bookmarkStart w:id="36" w:name="_Toc26648466"/>
      <w:bookmarkStart w:id="37" w:name="_Toc17233334"/>
      <w:bookmarkStart w:id="38" w:name="_Toc24884219"/>
      <w:bookmarkStart w:id="39" w:name="_Toc17233326"/>
      <w:r>
        <w:rPr>
          <w:rFonts w:hint="eastAsia"/>
        </w:rPr>
        <w:t>本</w:t>
      </w:r>
      <w:r w:rsidR="000849FB">
        <w:rPr>
          <w:rFonts w:hint="eastAsia"/>
        </w:rPr>
        <w:t>文件</w:t>
      </w:r>
      <w:r>
        <w:rPr>
          <w:rFonts w:hint="eastAsia"/>
        </w:rPr>
        <w:t>规定了无花果深加工小作坊生产过程中选址、加工场所及设施设备、卫生管理、食品原辅材料管理、加工过程控制、包装和标签、检验、贮存和运输、产品召回管理、管理者的要求。</w:t>
      </w:r>
    </w:p>
    <w:p w14:paraId="66CBE94E" w14:textId="6346ADC3" w:rsidR="00E130E8" w:rsidRDefault="006B04DB">
      <w:pPr>
        <w:pStyle w:val="afffff5"/>
        <w:ind w:firstLine="420"/>
      </w:pPr>
      <w:r>
        <w:rPr>
          <w:rFonts w:hint="eastAsia"/>
        </w:rPr>
        <w:t>本</w:t>
      </w:r>
      <w:r w:rsidR="000849FB">
        <w:rPr>
          <w:rFonts w:hint="eastAsia"/>
        </w:rPr>
        <w:t>文件</w:t>
      </w:r>
      <w:r>
        <w:rPr>
          <w:rFonts w:hint="eastAsia"/>
        </w:rPr>
        <w:t>适用于《新疆维吾尔自治区食品小作坊、小餐饮店、小杂食店和食品摊贩管理条例》规定的食品小作坊。不适用食品现制现售的生产管理。</w:t>
      </w:r>
    </w:p>
    <w:p w14:paraId="37C2486D" w14:textId="77777777" w:rsidR="00E130E8" w:rsidRDefault="006B04DB">
      <w:pPr>
        <w:pStyle w:val="affc"/>
        <w:spacing w:before="312" w:after="312"/>
      </w:pPr>
      <w:bookmarkStart w:id="40" w:name="_Toc26718931"/>
      <w:bookmarkStart w:id="41" w:name="_Toc26986531"/>
      <w:bookmarkStart w:id="42" w:name="_Toc26986772"/>
      <w:bookmarkStart w:id="43" w:name="_Toc97191424"/>
      <w:bookmarkStart w:id="44" w:name="_Toc190359491"/>
      <w:bookmarkStart w:id="45" w:name="_Toc190359520"/>
      <w:r>
        <w:rPr>
          <w:rFonts w:hint="eastAsia"/>
        </w:rPr>
        <w:t>规范性引用文件</w:t>
      </w:r>
      <w:bookmarkEnd w:id="35"/>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CCD5206741B541D1BDC1D89C470C6AC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3615770" w14:textId="77777777" w:rsidR="00E130E8" w:rsidRDefault="006B04DB">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bookmarkStart w:id="46" w:name="_Toc97191425" w:displacedByCustomXml="next"/>
      </w:sdtContent>
    </w:sdt>
    <w:p w14:paraId="3864355C" w14:textId="5C82A427" w:rsidR="00E130E8" w:rsidRDefault="006B04DB">
      <w:pPr>
        <w:pStyle w:val="afffff5"/>
        <w:ind w:firstLine="420"/>
      </w:pPr>
      <w:r>
        <w:rPr>
          <w:rFonts w:hint="eastAsia"/>
        </w:rPr>
        <w:t xml:space="preserve">GB 2763  食品安全国家标准 </w:t>
      </w:r>
      <w:r w:rsidR="004045F8">
        <w:rPr>
          <w:rFonts w:hint="eastAsia"/>
        </w:rPr>
        <w:t xml:space="preserve"> </w:t>
      </w:r>
      <w:r>
        <w:rPr>
          <w:rFonts w:hint="eastAsia"/>
        </w:rPr>
        <w:t>食品中农药最大残留限量</w:t>
      </w:r>
    </w:p>
    <w:p w14:paraId="775FE3CF" w14:textId="77777777" w:rsidR="00E130E8" w:rsidRDefault="006B04DB">
      <w:pPr>
        <w:pStyle w:val="afffff5"/>
        <w:ind w:firstLine="420"/>
      </w:pPr>
      <w:r>
        <w:rPr>
          <w:rFonts w:hint="eastAsia"/>
        </w:rPr>
        <w:t>GB 5749  生活饮用水卫生标准</w:t>
      </w:r>
    </w:p>
    <w:p w14:paraId="34B370CA" w14:textId="56EE0E85" w:rsidR="00E130E8" w:rsidRDefault="006B04DB">
      <w:pPr>
        <w:pStyle w:val="afffff5"/>
        <w:ind w:firstLine="420"/>
      </w:pPr>
      <w:r>
        <w:t>GB 14881</w:t>
      </w:r>
      <w:r>
        <w:rPr>
          <w:rFonts w:hint="eastAsia"/>
        </w:rPr>
        <w:t xml:space="preserve"> </w:t>
      </w:r>
      <w:r>
        <w:rPr>
          <w:rFonts w:hAnsi="宋体" w:cs="宋体" w:hint="eastAsia"/>
        </w:rPr>
        <w:t>食品安全国家标准</w:t>
      </w:r>
      <w:r w:rsidR="004045F8">
        <w:rPr>
          <w:rFonts w:hAnsi="宋体" w:cs="宋体" w:hint="eastAsia"/>
        </w:rPr>
        <w:t xml:space="preserve"> </w:t>
      </w:r>
      <w:r>
        <w:rPr>
          <w:rFonts w:hAnsi="宋体" w:cs="宋体" w:hint="eastAsia"/>
        </w:rPr>
        <w:t xml:space="preserve"> 食品生产通用卫生规范</w:t>
      </w:r>
    </w:p>
    <w:p w14:paraId="62FAC122" w14:textId="77777777" w:rsidR="00E130E8" w:rsidRDefault="006B04DB">
      <w:pPr>
        <w:pStyle w:val="affc"/>
        <w:spacing w:before="312" w:after="312"/>
      </w:pPr>
      <w:bookmarkStart w:id="47" w:name="_Toc190359492"/>
      <w:bookmarkStart w:id="48" w:name="_Toc190359521"/>
      <w:r>
        <w:rPr>
          <w:rFonts w:hint="eastAsia"/>
          <w:szCs w:val="21"/>
        </w:rPr>
        <w:t>术语和定义</w:t>
      </w:r>
      <w:bookmarkEnd w:id="46"/>
      <w:bookmarkEnd w:id="47"/>
      <w:bookmarkEnd w:id="48"/>
    </w:p>
    <w:bookmarkStart w:id="49" w:name="_Toc26986532" w:displacedByCustomXml="next"/>
    <w:bookmarkEnd w:id="49" w:displacedByCustomXml="next"/>
    <w:sdt>
      <w:sdtPr>
        <w:id w:val="-1909835108"/>
        <w:placeholder>
          <w:docPart w:val="462DE9644AA54608BCBD47884456FB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8D027B1" w14:textId="77777777" w:rsidR="00E130E8" w:rsidRDefault="006B04DB">
          <w:pPr>
            <w:pStyle w:val="afffff5"/>
            <w:ind w:firstLine="420"/>
          </w:pPr>
          <w:r>
            <w:t>GB 14881界定的以及下列术语和定义适用于本文件。</w:t>
          </w:r>
        </w:p>
      </w:sdtContent>
    </w:sdt>
    <w:p w14:paraId="7FC47D9D" w14:textId="77777777" w:rsidR="00D215DD" w:rsidRPr="00D215DD" w:rsidRDefault="00D215DD" w:rsidP="00656315">
      <w:pPr>
        <w:pStyle w:val="afffffffffff4"/>
        <w:ind w:left="420" w:hangingChars="200" w:hanging="420"/>
        <w:rPr>
          <w:rFonts w:ascii="黑体" w:eastAsia="黑体" w:hAnsi="黑体"/>
        </w:rPr>
      </w:pPr>
    </w:p>
    <w:p w14:paraId="748F922E" w14:textId="008169CD" w:rsidR="00E130E8" w:rsidRPr="00656315" w:rsidRDefault="00656315" w:rsidP="00D215DD">
      <w:pPr>
        <w:pStyle w:val="afffffffffff4"/>
        <w:numPr>
          <w:ilvl w:val="0"/>
          <w:numId w:val="0"/>
        </w:numPr>
        <w:ind w:left="420"/>
        <w:rPr>
          <w:rFonts w:ascii="黑体" w:eastAsia="黑体" w:hAnsi="黑体"/>
        </w:rPr>
      </w:pPr>
      <w:r>
        <w:rPr>
          <w:rFonts w:ascii="黑体" w:eastAsia="黑体" w:hAnsi="黑体" w:cs="宋体" w:hint="eastAsia"/>
          <w:bCs/>
        </w:rPr>
        <w:t xml:space="preserve">食品小作坊  </w:t>
      </w:r>
      <w:r w:rsidRPr="004045F8">
        <w:rPr>
          <w:rFonts w:ascii="Times New Roman" w:eastAsia="黑体"/>
          <w:b/>
        </w:rPr>
        <w:t>small food worksho</w:t>
      </w:r>
      <w:r>
        <w:rPr>
          <w:rFonts w:ascii="Times New Roman" w:eastAsia="黑体" w:hint="eastAsia"/>
          <w:b/>
        </w:rPr>
        <w:t>p</w:t>
      </w:r>
    </w:p>
    <w:p w14:paraId="55F941DC" w14:textId="77777777" w:rsidR="00E130E8" w:rsidRDefault="006B04DB" w:rsidP="00E7359D">
      <w:pPr>
        <w:pStyle w:val="afffff5"/>
        <w:ind w:firstLine="420"/>
      </w:pPr>
      <w:r>
        <w:rPr>
          <w:rFonts w:hint="eastAsia"/>
        </w:rPr>
        <w:t>具有固定生产加工场所、从业人员较少、生产规模较小、生产条件和工艺技术简单、从事低风险、传统型或者简易包装食品生产加工活动的食品生产经营者。</w:t>
      </w:r>
    </w:p>
    <w:p w14:paraId="5660865D" w14:textId="77777777" w:rsidR="00E130E8" w:rsidRDefault="006B04DB">
      <w:pPr>
        <w:pStyle w:val="affc"/>
        <w:spacing w:before="312" w:after="312"/>
      </w:pPr>
      <w:bookmarkStart w:id="50" w:name="_Toc190359493"/>
      <w:bookmarkStart w:id="51" w:name="_Toc190359522"/>
      <w:r>
        <w:rPr>
          <w:rFonts w:hint="eastAsia"/>
        </w:rPr>
        <w:t>选址</w:t>
      </w:r>
      <w:bookmarkEnd w:id="50"/>
      <w:bookmarkEnd w:id="51"/>
    </w:p>
    <w:p w14:paraId="500F77C6" w14:textId="77777777" w:rsidR="00E130E8" w:rsidRDefault="006B04DB" w:rsidP="00E7359D">
      <w:pPr>
        <w:pStyle w:val="afffff5"/>
        <w:ind w:firstLine="420"/>
      </w:pPr>
      <w:r>
        <w:rPr>
          <w:rFonts w:hint="eastAsia"/>
        </w:rPr>
        <w:t>加工场所周围应无虫害大量孳生的潜在场所，无有害废弃物以及粉尘、有害气体、放射性物质和其他扩散性污染源，难以避开时应有必要的防范措施能有效防止污染源造成的影响。</w:t>
      </w:r>
    </w:p>
    <w:p w14:paraId="7C72C689" w14:textId="77777777" w:rsidR="00E130E8" w:rsidRDefault="006B04DB" w:rsidP="00E7359D">
      <w:pPr>
        <w:pStyle w:val="affc"/>
        <w:spacing w:before="312" w:after="312"/>
      </w:pPr>
      <w:bookmarkStart w:id="52" w:name="_Toc190359494"/>
      <w:bookmarkStart w:id="53" w:name="_Toc190359523"/>
      <w:r>
        <w:rPr>
          <w:rFonts w:hint="eastAsia"/>
        </w:rPr>
        <w:t>加工场所及设施设备</w:t>
      </w:r>
      <w:bookmarkEnd w:id="52"/>
      <w:bookmarkEnd w:id="53"/>
    </w:p>
    <w:p w14:paraId="5A376D47" w14:textId="77777777" w:rsidR="00E130E8" w:rsidRDefault="006B04DB" w:rsidP="00E7359D">
      <w:pPr>
        <w:pStyle w:val="affd"/>
        <w:spacing w:before="156" w:after="156"/>
      </w:pPr>
      <w:bookmarkStart w:id="54" w:name="_Toc190359495"/>
      <w:r>
        <w:rPr>
          <w:rFonts w:hint="eastAsia"/>
        </w:rPr>
        <w:t>加工场所及布局</w:t>
      </w:r>
      <w:bookmarkEnd w:id="54"/>
    </w:p>
    <w:p w14:paraId="1B683235" w14:textId="75C66DC4" w:rsidR="00E130E8" w:rsidRDefault="006B04DB" w:rsidP="004045F8">
      <w:pPr>
        <w:pStyle w:val="afffffffff1"/>
      </w:pPr>
      <w:r>
        <w:rPr>
          <w:rFonts w:hint="eastAsia"/>
        </w:rPr>
        <w:t>加工场所与生活区应分隔，食品原料、半成品及成品，加工用容器、工具和设备等不</w:t>
      </w:r>
      <w:r w:rsidR="004045F8">
        <w:rPr>
          <w:rFonts w:hint="eastAsia"/>
        </w:rPr>
        <w:t>应</w:t>
      </w:r>
      <w:r>
        <w:rPr>
          <w:rFonts w:hint="eastAsia"/>
        </w:rPr>
        <w:t>与生活用品混放。</w:t>
      </w:r>
    </w:p>
    <w:p w14:paraId="075AE6EF" w14:textId="77777777" w:rsidR="00E130E8" w:rsidRDefault="006B04DB" w:rsidP="004045F8">
      <w:pPr>
        <w:pStyle w:val="afffffffff1"/>
      </w:pPr>
      <w:r>
        <w:rPr>
          <w:rFonts w:hint="eastAsia"/>
        </w:rPr>
        <w:t>加工场所面积和空间应与生产能力相适应，便于设备安置、清洗消毒、物料存储及人员操作。</w:t>
      </w:r>
    </w:p>
    <w:p w14:paraId="455A23D5" w14:textId="77777777" w:rsidR="00E130E8" w:rsidRDefault="006B04DB" w:rsidP="004045F8">
      <w:pPr>
        <w:pStyle w:val="afffffffff1"/>
      </w:pPr>
      <w:r>
        <w:rPr>
          <w:rFonts w:hint="eastAsia"/>
        </w:rPr>
        <w:t>加工场所应采取措施保证食品加工原辅材料与直接入口食品、生食加工区与熟食加工区之间不产生交叉污染。</w:t>
      </w:r>
    </w:p>
    <w:p w14:paraId="2E1D8762" w14:textId="77777777" w:rsidR="00E130E8" w:rsidRDefault="006B04DB" w:rsidP="00E7359D">
      <w:pPr>
        <w:pStyle w:val="affd"/>
        <w:spacing w:before="156" w:after="156"/>
      </w:pPr>
      <w:bookmarkStart w:id="55" w:name="_Toc190359496"/>
      <w:r>
        <w:rPr>
          <w:rFonts w:hint="eastAsia"/>
        </w:rPr>
        <w:lastRenderedPageBreak/>
        <w:t>建筑内部结构与材料</w:t>
      </w:r>
      <w:bookmarkEnd w:id="55"/>
    </w:p>
    <w:p w14:paraId="3DDF8EBF" w14:textId="77777777" w:rsidR="00E130E8" w:rsidRDefault="006B04DB" w:rsidP="00E7359D">
      <w:pPr>
        <w:pStyle w:val="affe"/>
        <w:spacing w:before="156" w:after="156"/>
      </w:pPr>
      <w:r>
        <w:rPr>
          <w:rFonts w:hint="eastAsia"/>
        </w:rPr>
        <w:t>内部结构</w:t>
      </w:r>
    </w:p>
    <w:p w14:paraId="44740E8D" w14:textId="77777777" w:rsidR="00E130E8" w:rsidRDefault="006B04DB" w:rsidP="004045F8">
      <w:pPr>
        <w:pStyle w:val="afffff5"/>
        <w:ind w:firstLine="420"/>
      </w:pPr>
      <w:r>
        <w:rPr>
          <w:rFonts w:hint="eastAsia"/>
        </w:rPr>
        <w:t>建筑内部结构应采用适当的耐用材料建造，易于维护、清洁或消毒。</w:t>
      </w:r>
    </w:p>
    <w:p w14:paraId="335F16E8" w14:textId="77777777" w:rsidR="00E130E8" w:rsidRDefault="006B04DB" w:rsidP="00E7359D">
      <w:pPr>
        <w:pStyle w:val="affe"/>
        <w:spacing w:before="156" w:after="156"/>
      </w:pPr>
      <w:r>
        <w:rPr>
          <w:rFonts w:hint="eastAsia"/>
        </w:rPr>
        <w:t>顶棚</w:t>
      </w:r>
    </w:p>
    <w:p w14:paraId="61FE9A65" w14:textId="77777777" w:rsidR="00E130E8" w:rsidRDefault="006B04DB" w:rsidP="004045F8">
      <w:pPr>
        <w:pStyle w:val="afffff5"/>
        <w:ind w:firstLine="420"/>
      </w:pPr>
      <w:r>
        <w:rPr>
          <w:rFonts w:hint="eastAsia"/>
        </w:rPr>
        <w:t>顶棚在结构上应有利于防止积尘，裸露食品上方的管路应有防止灰尘散落及水滴掉落的措施，尤其食品热加工场所应有防止冷凝水滴落的装置或措施。</w:t>
      </w:r>
    </w:p>
    <w:p w14:paraId="7F7605E8" w14:textId="77777777" w:rsidR="00E130E8" w:rsidRDefault="006B04DB" w:rsidP="00E7359D">
      <w:pPr>
        <w:pStyle w:val="affe"/>
        <w:spacing w:before="156" w:after="156"/>
      </w:pPr>
      <w:r>
        <w:rPr>
          <w:rFonts w:hint="eastAsia"/>
        </w:rPr>
        <w:t>墙壁</w:t>
      </w:r>
    </w:p>
    <w:p w14:paraId="6DCD80BA" w14:textId="4705320B" w:rsidR="00E130E8" w:rsidRDefault="006B04DB" w:rsidP="004045F8">
      <w:pPr>
        <w:pStyle w:val="afffffffff0"/>
      </w:pPr>
      <w:r>
        <w:rPr>
          <w:rFonts w:hint="eastAsia"/>
        </w:rPr>
        <w:t>墙面、隔断应使用无毒、无味的防渗透材料建造；若使用涂料应无毒、无味、防霉、不易脱落，易于清洁。需要经常冲洗的场所及易潮湿的场所，应有1.5 m以上浅色、</w:t>
      </w:r>
      <w:proofErr w:type="gramStart"/>
      <w:r>
        <w:rPr>
          <w:rFonts w:hint="eastAsia"/>
        </w:rPr>
        <w:t>不</w:t>
      </w:r>
      <w:proofErr w:type="gramEnd"/>
      <w:r>
        <w:rPr>
          <w:rFonts w:hint="eastAsia"/>
        </w:rPr>
        <w:t>吸水、易清洗的材料制成的墙裙。</w:t>
      </w:r>
    </w:p>
    <w:p w14:paraId="7FD04BB0" w14:textId="77777777" w:rsidR="00E130E8" w:rsidRDefault="006B04DB" w:rsidP="004045F8">
      <w:pPr>
        <w:pStyle w:val="afffffffff0"/>
      </w:pPr>
      <w:r>
        <w:rPr>
          <w:rFonts w:hint="eastAsia"/>
        </w:rPr>
        <w:t>墙壁、隔断和地面等交界处</w:t>
      </w:r>
      <w:proofErr w:type="gramStart"/>
      <w:r>
        <w:rPr>
          <w:rFonts w:hint="eastAsia"/>
        </w:rPr>
        <w:t>应结构</w:t>
      </w:r>
      <w:proofErr w:type="gramEnd"/>
      <w:r>
        <w:rPr>
          <w:rFonts w:hint="eastAsia"/>
        </w:rPr>
        <w:t>合理、易于清洁，能有效避免污垢积存。</w:t>
      </w:r>
    </w:p>
    <w:p w14:paraId="74F4A355" w14:textId="77777777" w:rsidR="00E130E8" w:rsidRDefault="006B04DB">
      <w:pPr>
        <w:pStyle w:val="affe"/>
        <w:spacing w:before="156" w:after="156"/>
      </w:pPr>
      <w:r>
        <w:rPr>
          <w:rFonts w:hint="eastAsia"/>
        </w:rPr>
        <w:t>门窗</w:t>
      </w:r>
    </w:p>
    <w:p w14:paraId="682AF295" w14:textId="77777777" w:rsidR="00E130E8" w:rsidRDefault="006B04DB">
      <w:pPr>
        <w:pStyle w:val="afffffffff0"/>
      </w:pPr>
      <w:r>
        <w:rPr>
          <w:rFonts w:hAnsi="宋体" w:cs="宋体" w:hint="eastAsia"/>
        </w:rPr>
        <w:t>门窗应闭合严密。门的表面应平滑、防吸附、不渗透，并易于清洁、消毒，应使用</w:t>
      </w:r>
      <w:proofErr w:type="gramStart"/>
      <w:r>
        <w:rPr>
          <w:rFonts w:hAnsi="宋体" w:cs="宋体" w:hint="eastAsia"/>
        </w:rPr>
        <w:t>不</w:t>
      </w:r>
      <w:proofErr w:type="gramEnd"/>
      <w:r>
        <w:rPr>
          <w:rFonts w:hAnsi="宋体" w:cs="宋体" w:hint="eastAsia"/>
        </w:rPr>
        <w:t>透水、不变形、坚固的材料制成。</w:t>
      </w:r>
    </w:p>
    <w:p w14:paraId="52A91DF6" w14:textId="77777777" w:rsidR="00E130E8" w:rsidRDefault="006B04DB">
      <w:pPr>
        <w:pStyle w:val="afffffffff0"/>
      </w:pPr>
      <w:r>
        <w:rPr>
          <w:rFonts w:hAnsi="宋体" w:cs="宋体" w:hint="eastAsia"/>
        </w:rPr>
        <w:t>窗户如设置内窗台，其结构应能避免灰尘积存且易于清洁。</w:t>
      </w:r>
    </w:p>
    <w:p w14:paraId="3CEF4C6C" w14:textId="77777777" w:rsidR="00E130E8" w:rsidRDefault="006B04DB">
      <w:pPr>
        <w:pStyle w:val="affe"/>
        <w:spacing w:before="156" w:after="156"/>
      </w:pPr>
      <w:r>
        <w:rPr>
          <w:rFonts w:hint="eastAsia"/>
        </w:rPr>
        <w:t>地面</w:t>
      </w:r>
    </w:p>
    <w:p w14:paraId="43538DD9" w14:textId="77777777" w:rsidR="00E130E8" w:rsidRDefault="006B04DB" w:rsidP="00E7359D">
      <w:pPr>
        <w:pStyle w:val="afffff5"/>
        <w:ind w:firstLine="420"/>
      </w:pPr>
      <w:r>
        <w:rPr>
          <w:rFonts w:hint="eastAsia"/>
        </w:rPr>
        <w:t>地面应使用无毒、无味、不渗透、耐腐蚀的材料建造。地面的结构应有利于排污和清洗的需要。地面应平坦防滑、无裂缝、并易于清洁、消毒，并有适当的措施防止积水。</w:t>
      </w:r>
    </w:p>
    <w:p w14:paraId="777583AA" w14:textId="77777777" w:rsidR="00E130E8" w:rsidRDefault="006B04DB">
      <w:pPr>
        <w:pStyle w:val="affd"/>
        <w:spacing w:before="156" w:after="156"/>
      </w:pPr>
      <w:bookmarkStart w:id="56" w:name="_Toc190359497"/>
      <w:r>
        <w:rPr>
          <w:rFonts w:hint="eastAsia"/>
        </w:rPr>
        <w:t>设施</w:t>
      </w:r>
      <w:bookmarkEnd w:id="56"/>
    </w:p>
    <w:p w14:paraId="7248F5AF" w14:textId="77777777" w:rsidR="00E130E8" w:rsidRDefault="006B04DB">
      <w:pPr>
        <w:pStyle w:val="affe"/>
        <w:spacing w:before="156" w:after="156"/>
      </w:pPr>
      <w:r>
        <w:rPr>
          <w:rFonts w:hint="eastAsia"/>
        </w:rPr>
        <w:t>供水设施</w:t>
      </w:r>
    </w:p>
    <w:p w14:paraId="74062E30" w14:textId="77777777" w:rsidR="00E130E8" w:rsidRDefault="006B04DB">
      <w:pPr>
        <w:pStyle w:val="afffffffff0"/>
      </w:pPr>
      <w:r>
        <w:rPr>
          <w:rFonts w:hint="eastAsia"/>
        </w:rPr>
        <w:t>食品加工场所应有能满足食品生产需要的供水设施。</w:t>
      </w:r>
    </w:p>
    <w:p w14:paraId="2C26CBC5" w14:textId="04FFFC6C" w:rsidR="00E130E8" w:rsidRDefault="00FE124F">
      <w:pPr>
        <w:pStyle w:val="afffffffff0"/>
      </w:pPr>
      <w:r>
        <w:rPr>
          <w:rFonts w:hint="eastAsia"/>
        </w:rPr>
        <w:t>食品加工用水水质应符</w:t>
      </w:r>
      <w:r w:rsidR="006B04DB">
        <w:rPr>
          <w:rFonts w:hint="eastAsia"/>
        </w:rPr>
        <w:t>GB 5749的规定。</w:t>
      </w:r>
    </w:p>
    <w:p w14:paraId="6764006F" w14:textId="25AB253C" w:rsidR="00E130E8" w:rsidRDefault="006B04DB">
      <w:pPr>
        <w:pStyle w:val="afffffffff0"/>
      </w:pPr>
      <w:r>
        <w:rPr>
          <w:rFonts w:hint="eastAsia"/>
        </w:rPr>
        <w:t>不</w:t>
      </w:r>
      <w:r w:rsidR="004045F8">
        <w:rPr>
          <w:rFonts w:hint="eastAsia"/>
        </w:rPr>
        <w:t>应</w:t>
      </w:r>
      <w:r>
        <w:rPr>
          <w:rFonts w:hint="eastAsia"/>
        </w:rPr>
        <w:t>直接引入和使用河水、湖水、山泉水和使用未经处理或不符合 GB 5749规定的地下水进行食品加工。</w:t>
      </w:r>
    </w:p>
    <w:p w14:paraId="02718130" w14:textId="77777777" w:rsidR="00E130E8" w:rsidRDefault="006B04DB">
      <w:pPr>
        <w:pStyle w:val="affe"/>
        <w:spacing w:before="156" w:after="156"/>
      </w:pPr>
      <w:r>
        <w:rPr>
          <w:rFonts w:hint="eastAsia"/>
        </w:rPr>
        <w:t>排水设施</w:t>
      </w:r>
    </w:p>
    <w:p w14:paraId="5775C044" w14:textId="77777777" w:rsidR="00E130E8" w:rsidRDefault="006B04DB">
      <w:pPr>
        <w:pStyle w:val="afffff5"/>
        <w:ind w:firstLine="420"/>
      </w:pPr>
      <w:r>
        <w:rPr>
          <w:rFonts w:hint="eastAsia"/>
        </w:rPr>
        <w:t>污水、废水排放设施应符合食品加工及环境卫生要求，排水系统出入口设计合理并有防止污染和虫害侵入的措施。</w:t>
      </w:r>
    </w:p>
    <w:p w14:paraId="5B5DC287" w14:textId="77777777" w:rsidR="00E130E8" w:rsidRDefault="006B04DB">
      <w:pPr>
        <w:pStyle w:val="affe"/>
        <w:spacing w:before="156" w:after="156"/>
      </w:pPr>
      <w:r>
        <w:rPr>
          <w:rFonts w:hint="eastAsia"/>
        </w:rPr>
        <w:t>清洁消毒设施</w:t>
      </w:r>
    </w:p>
    <w:p w14:paraId="36FC8D02" w14:textId="77777777" w:rsidR="00E130E8" w:rsidRDefault="006B04DB">
      <w:pPr>
        <w:pStyle w:val="afffff5"/>
        <w:ind w:firstLine="420"/>
      </w:pPr>
      <w:r>
        <w:rPr>
          <w:rFonts w:hint="eastAsia"/>
        </w:rPr>
        <w:t>应配备满足食品加工需要的清洁和消毒设施。</w:t>
      </w:r>
    </w:p>
    <w:p w14:paraId="11BA6902" w14:textId="77777777" w:rsidR="00E130E8" w:rsidRDefault="006B04DB">
      <w:pPr>
        <w:pStyle w:val="affe"/>
        <w:spacing w:before="156" w:after="156"/>
      </w:pPr>
      <w:r>
        <w:rPr>
          <w:rFonts w:hint="eastAsia"/>
        </w:rPr>
        <w:t>废弃物存放设施</w:t>
      </w:r>
    </w:p>
    <w:p w14:paraId="375B3F0E" w14:textId="77777777" w:rsidR="00E130E8" w:rsidRDefault="006B04DB">
      <w:pPr>
        <w:pStyle w:val="afffff5"/>
        <w:ind w:firstLine="420"/>
      </w:pPr>
      <w:r>
        <w:rPr>
          <w:rFonts w:hint="eastAsia"/>
        </w:rPr>
        <w:t>应配备存放废弃物的专用设施，场所内存放废弃物的容器应标识清晰，配有盖子。</w:t>
      </w:r>
    </w:p>
    <w:p w14:paraId="428EC0F2" w14:textId="77777777" w:rsidR="00E130E8" w:rsidRDefault="006B04DB">
      <w:pPr>
        <w:pStyle w:val="affe"/>
        <w:spacing w:before="156" w:after="156"/>
      </w:pPr>
      <w:r>
        <w:rPr>
          <w:rFonts w:hint="eastAsia"/>
        </w:rPr>
        <w:t>个人卫生设施</w:t>
      </w:r>
    </w:p>
    <w:p w14:paraId="798CDAFA" w14:textId="6B6D8544" w:rsidR="00E130E8" w:rsidRDefault="006B04DB">
      <w:pPr>
        <w:pStyle w:val="afffff5"/>
        <w:ind w:firstLine="420"/>
      </w:pPr>
      <w:r>
        <w:rPr>
          <w:rFonts w:hint="eastAsia"/>
        </w:rPr>
        <w:lastRenderedPageBreak/>
        <w:t>应在加工场所入口处设置更衣和洗手设施，并配备消毒设施。加工场所内不</w:t>
      </w:r>
      <w:r w:rsidR="004045F8">
        <w:rPr>
          <w:rFonts w:hint="eastAsia"/>
        </w:rPr>
        <w:t>应</w:t>
      </w:r>
      <w:r>
        <w:rPr>
          <w:rFonts w:hint="eastAsia"/>
        </w:rPr>
        <w:t>设置卫生间。</w:t>
      </w:r>
    </w:p>
    <w:p w14:paraId="2BB9AB92" w14:textId="77777777" w:rsidR="00E130E8" w:rsidRDefault="006B04DB">
      <w:pPr>
        <w:pStyle w:val="affe"/>
        <w:spacing w:before="156" w:after="156"/>
      </w:pPr>
      <w:r>
        <w:rPr>
          <w:rFonts w:hint="eastAsia"/>
        </w:rPr>
        <w:t>通风和温控设施</w:t>
      </w:r>
    </w:p>
    <w:p w14:paraId="0CF7D888" w14:textId="77777777" w:rsidR="00E130E8" w:rsidRDefault="006B04DB" w:rsidP="004045F8">
      <w:pPr>
        <w:pStyle w:val="afffff5"/>
        <w:ind w:firstLine="420"/>
      </w:pPr>
      <w:r>
        <w:rPr>
          <w:rFonts w:hint="eastAsia"/>
        </w:rPr>
        <w:t>加工场所、仓库应具有适宜的自然通风或通风设施，通风设施的设置应避免引入不洁空气。必要时应设置与食品特性相适应的温控设施。</w:t>
      </w:r>
    </w:p>
    <w:p w14:paraId="1B3AA0BE" w14:textId="77777777" w:rsidR="00E130E8" w:rsidRDefault="006B04DB">
      <w:pPr>
        <w:pStyle w:val="affe"/>
        <w:spacing w:before="156" w:after="156"/>
      </w:pPr>
      <w:r>
        <w:rPr>
          <w:rFonts w:hint="eastAsia"/>
        </w:rPr>
        <w:t>照明设施</w:t>
      </w:r>
    </w:p>
    <w:p w14:paraId="33354981" w14:textId="77777777" w:rsidR="00E130E8" w:rsidRDefault="006B04DB">
      <w:pPr>
        <w:pStyle w:val="afffff5"/>
        <w:ind w:firstLine="420"/>
      </w:pPr>
      <w:r>
        <w:rPr>
          <w:rFonts w:hint="eastAsia"/>
        </w:rPr>
        <w:t>加工场所内应有充足的自然采光或人工照明，光泽和亮度应能满足加工和操作需要；光源应使食品呈现真实的颜色，必要时应使用安全性或有防护措施的照明设施。</w:t>
      </w:r>
    </w:p>
    <w:p w14:paraId="1E51A159" w14:textId="77777777" w:rsidR="00E130E8" w:rsidRDefault="006B04DB">
      <w:pPr>
        <w:pStyle w:val="affe"/>
        <w:spacing w:before="156" w:after="156"/>
      </w:pPr>
      <w:r>
        <w:rPr>
          <w:rFonts w:hint="eastAsia"/>
        </w:rPr>
        <w:t>仓储设施</w:t>
      </w:r>
    </w:p>
    <w:p w14:paraId="3CA791BF" w14:textId="77777777" w:rsidR="00E130E8" w:rsidRDefault="006B04DB">
      <w:pPr>
        <w:pStyle w:val="afffff5"/>
        <w:ind w:firstLine="420"/>
      </w:pPr>
      <w:r>
        <w:rPr>
          <w:rFonts w:hint="eastAsia"/>
        </w:rPr>
        <w:t>应具有与所加工产品的数量、贮存要求相适应的仓储设施，仓库应有通风换气和防止虫害侵入的设施。</w:t>
      </w:r>
    </w:p>
    <w:p w14:paraId="038F31FE" w14:textId="77777777" w:rsidR="00E130E8" w:rsidRDefault="006B04DB">
      <w:pPr>
        <w:pStyle w:val="affd"/>
        <w:spacing w:before="156" w:after="156"/>
      </w:pPr>
      <w:bookmarkStart w:id="57" w:name="_Toc190359498"/>
      <w:r>
        <w:rPr>
          <w:rFonts w:hint="eastAsia"/>
        </w:rPr>
        <w:t>设备</w:t>
      </w:r>
      <w:bookmarkEnd w:id="57"/>
    </w:p>
    <w:p w14:paraId="277D9C71" w14:textId="77777777" w:rsidR="00E130E8" w:rsidRDefault="006B04DB">
      <w:pPr>
        <w:pStyle w:val="afffffffff1"/>
      </w:pPr>
      <w:r>
        <w:rPr>
          <w:rFonts w:hint="eastAsia"/>
        </w:rPr>
        <w:t>应配备与加工能力相适应的容器、工具和设备。涉及生、熟料的容器、工具和设备应分开使用。</w:t>
      </w:r>
    </w:p>
    <w:p w14:paraId="18E75340" w14:textId="77777777" w:rsidR="00E130E8" w:rsidRDefault="006B04DB">
      <w:pPr>
        <w:pStyle w:val="afffffffff1"/>
      </w:pPr>
      <w:r>
        <w:rPr>
          <w:rFonts w:hint="eastAsia"/>
        </w:rPr>
        <w:t>直接与食品原料、半成品、成品等接触的容器、工具和设备应使用无毒、无味、耐腐蚀、不易脱落、表面光滑，易于清洁的材料制作，鼓励使用不锈钢、陶瓷等材料。</w:t>
      </w:r>
    </w:p>
    <w:p w14:paraId="7D717A90" w14:textId="77777777" w:rsidR="00E130E8" w:rsidRDefault="006B04DB">
      <w:pPr>
        <w:pStyle w:val="afffffffff1"/>
      </w:pPr>
      <w:r>
        <w:rPr>
          <w:rFonts w:hint="eastAsia"/>
        </w:rPr>
        <w:t>应做好容器、工具和设备的日常维护和保养，定期检修。</w:t>
      </w:r>
    </w:p>
    <w:p w14:paraId="0577EEFC" w14:textId="77777777" w:rsidR="00E130E8" w:rsidRDefault="006B04DB">
      <w:pPr>
        <w:pStyle w:val="affc"/>
        <w:spacing w:before="312" w:after="312"/>
      </w:pPr>
      <w:bookmarkStart w:id="58" w:name="_Toc190359499"/>
      <w:bookmarkStart w:id="59" w:name="_Toc190359524"/>
      <w:r>
        <w:rPr>
          <w:rFonts w:hint="eastAsia"/>
        </w:rPr>
        <w:t>卫生管理</w:t>
      </w:r>
      <w:bookmarkEnd w:id="58"/>
      <w:bookmarkEnd w:id="59"/>
    </w:p>
    <w:p w14:paraId="6517F902" w14:textId="77777777" w:rsidR="00E130E8" w:rsidRDefault="006B04DB">
      <w:pPr>
        <w:pStyle w:val="affd"/>
        <w:spacing w:before="156" w:after="156"/>
      </w:pPr>
      <w:bookmarkStart w:id="60" w:name="_Toc190359500"/>
      <w:r>
        <w:rPr>
          <w:rFonts w:hint="eastAsia"/>
        </w:rPr>
        <w:t>卫生管理制度</w:t>
      </w:r>
      <w:bookmarkEnd w:id="60"/>
    </w:p>
    <w:p w14:paraId="63B8BC28" w14:textId="77777777" w:rsidR="00E130E8" w:rsidRDefault="006B04DB">
      <w:pPr>
        <w:pStyle w:val="afffff5"/>
        <w:ind w:firstLine="420"/>
      </w:pPr>
      <w:r>
        <w:rPr>
          <w:rFonts w:hint="eastAsia"/>
        </w:rPr>
        <w:t>应制定并落实食品加工卫生管理制度，内容包括加工场所、设备设施、人员健康、加工过程、食品添加剂、清洗剂、消毒剂、杀虫剂、废弃物等卫生管理要求。</w:t>
      </w:r>
    </w:p>
    <w:p w14:paraId="41174317" w14:textId="77777777" w:rsidR="00E130E8" w:rsidRDefault="006B04DB">
      <w:pPr>
        <w:pStyle w:val="affd"/>
        <w:spacing w:before="156" w:after="156"/>
      </w:pPr>
      <w:bookmarkStart w:id="61" w:name="_Toc190359501"/>
      <w:r>
        <w:rPr>
          <w:rFonts w:hint="eastAsia"/>
        </w:rPr>
        <w:t>食品加工从业人员健康管理</w:t>
      </w:r>
      <w:bookmarkEnd w:id="61"/>
    </w:p>
    <w:p w14:paraId="3475AD29" w14:textId="6927B11F" w:rsidR="00E130E8" w:rsidRDefault="006B04DB">
      <w:pPr>
        <w:pStyle w:val="afffffffff1"/>
      </w:pPr>
      <w:r>
        <w:rPr>
          <w:rFonts w:hint="eastAsia"/>
        </w:rPr>
        <w:t>小作坊从业人员应每年进行健康检查，取得健康证明后方可上岗工作。</w:t>
      </w:r>
    </w:p>
    <w:p w14:paraId="2180D5A3" w14:textId="542EB7DA" w:rsidR="00E130E8" w:rsidRDefault="006B04DB">
      <w:pPr>
        <w:pStyle w:val="afffffffff1"/>
      </w:pPr>
      <w:r>
        <w:rPr>
          <w:rFonts w:hint="eastAsia"/>
        </w:rPr>
        <w:t>患有霍乱、细菌性和阿米巴性痢疾、伤寒和副伤寒、病毒性肝炎（甲型、戊型）、活动性肺结核、化脓性或者渗出性皮肤病等有碍食品安全的疾病的人员，</w:t>
      </w:r>
      <w:proofErr w:type="gramStart"/>
      <w:r w:rsidR="00715985">
        <w:rPr>
          <w:rFonts w:hint="eastAsia"/>
        </w:rPr>
        <w:t>不</w:t>
      </w:r>
      <w:proofErr w:type="gramEnd"/>
      <w:r w:rsidR="00715985">
        <w:rPr>
          <w:rFonts w:hint="eastAsia"/>
        </w:rPr>
        <w:t>应</w:t>
      </w:r>
      <w:r>
        <w:rPr>
          <w:rFonts w:hint="eastAsia"/>
        </w:rPr>
        <w:t>从</w:t>
      </w:r>
      <w:proofErr w:type="gramStart"/>
      <w:r>
        <w:rPr>
          <w:rFonts w:hint="eastAsia"/>
        </w:rPr>
        <w:t>事接触</w:t>
      </w:r>
      <w:proofErr w:type="gramEnd"/>
      <w:r>
        <w:rPr>
          <w:rFonts w:hint="eastAsia"/>
        </w:rPr>
        <w:t>直接入口食品的工作。</w:t>
      </w:r>
    </w:p>
    <w:p w14:paraId="66909C96" w14:textId="77777777" w:rsidR="00E130E8" w:rsidRDefault="006B04DB">
      <w:pPr>
        <w:pStyle w:val="affd"/>
        <w:spacing w:before="156" w:after="156"/>
      </w:pPr>
      <w:bookmarkStart w:id="62" w:name="_Toc190359502"/>
      <w:r>
        <w:rPr>
          <w:rFonts w:hint="eastAsia"/>
        </w:rPr>
        <w:t>食品加工从业人员卫生要求</w:t>
      </w:r>
      <w:bookmarkEnd w:id="62"/>
    </w:p>
    <w:p w14:paraId="54D4268B" w14:textId="52645EF2" w:rsidR="00E130E8" w:rsidRDefault="006B04DB">
      <w:pPr>
        <w:pStyle w:val="afffffffff1"/>
      </w:pPr>
      <w:r>
        <w:rPr>
          <w:rFonts w:hint="eastAsia"/>
        </w:rPr>
        <w:t>食品加工从业人员在加工过程中应保持个人卫生，穿戴工作衣、帽，按要求洗手和消毒；不应配戴饰物、手表，不应染指甲、喷洒香水；不</w:t>
      </w:r>
      <w:r w:rsidR="004045F8">
        <w:rPr>
          <w:rFonts w:hint="eastAsia"/>
        </w:rPr>
        <w:t>应</w:t>
      </w:r>
      <w:r>
        <w:rPr>
          <w:rFonts w:hint="eastAsia"/>
        </w:rPr>
        <w:t>携带或存放与食品加工无关的个人用品。接触直接入口食品的应佩戴口罩。</w:t>
      </w:r>
    </w:p>
    <w:p w14:paraId="69D78C98" w14:textId="77777777" w:rsidR="00E130E8" w:rsidRDefault="006B04DB">
      <w:pPr>
        <w:pStyle w:val="afffffffff1"/>
      </w:pPr>
      <w:r>
        <w:rPr>
          <w:rFonts w:hint="eastAsia"/>
        </w:rPr>
        <w:t>使用卫生间、接触可能污染食品的物品、或从事与食品生产无关的其他活动后，再次接触食品及加工容器、工具和设备等活动前应洗手消毒。</w:t>
      </w:r>
    </w:p>
    <w:p w14:paraId="0D3984DB" w14:textId="77777777" w:rsidR="00E130E8" w:rsidRDefault="006B04DB">
      <w:pPr>
        <w:pStyle w:val="affd"/>
        <w:spacing w:before="156" w:after="156"/>
      </w:pPr>
      <w:bookmarkStart w:id="63" w:name="_Toc190359503"/>
      <w:r>
        <w:rPr>
          <w:rFonts w:hint="eastAsia"/>
        </w:rPr>
        <w:t>虫害控制</w:t>
      </w:r>
      <w:bookmarkEnd w:id="63"/>
    </w:p>
    <w:p w14:paraId="72AA6CAB" w14:textId="77777777" w:rsidR="00E130E8" w:rsidRDefault="006B04DB" w:rsidP="00715985">
      <w:pPr>
        <w:pStyle w:val="afffff5"/>
        <w:ind w:firstLine="420"/>
      </w:pPr>
      <w:r>
        <w:rPr>
          <w:rFonts w:hint="eastAsia"/>
        </w:rPr>
        <w:t>加工及贮存场所应采取防止鼠类、蝇、昆虫等有害动物侵入的有效措施。</w:t>
      </w:r>
    </w:p>
    <w:p w14:paraId="0F17D549" w14:textId="77777777" w:rsidR="00E130E8" w:rsidRDefault="006B04DB">
      <w:pPr>
        <w:pStyle w:val="affd"/>
        <w:spacing w:before="156" w:after="156"/>
      </w:pPr>
      <w:bookmarkStart w:id="64" w:name="_Toc190359504"/>
      <w:r>
        <w:rPr>
          <w:rFonts w:hint="eastAsia"/>
        </w:rPr>
        <w:t>废弃物处理</w:t>
      </w:r>
      <w:bookmarkEnd w:id="64"/>
    </w:p>
    <w:p w14:paraId="205DFA0F" w14:textId="77777777" w:rsidR="00E130E8" w:rsidRDefault="006B04DB">
      <w:pPr>
        <w:pStyle w:val="afffff5"/>
        <w:ind w:firstLine="420"/>
      </w:pPr>
      <w:r>
        <w:rPr>
          <w:rFonts w:hint="eastAsia"/>
        </w:rPr>
        <w:lastRenderedPageBreak/>
        <w:t>易腐废弃物应尽快清除，其他废弃物应及时清理。</w:t>
      </w:r>
    </w:p>
    <w:p w14:paraId="504ECF31" w14:textId="77777777" w:rsidR="00E130E8" w:rsidRDefault="006B04DB">
      <w:pPr>
        <w:pStyle w:val="affc"/>
        <w:spacing w:before="312" w:after="312"/>
      </w:pPr>
      <w:bookmarkStart w:id="65" w:name="_Toc190359505"/>
      <w:bookmarkStart w:id="66" w:name="_Toc190359525"/>
      <w:r>
        <w:rPr>
          <w:rFonts w:hint="eastAsia"/>
        </w:rPr>
        <w:t>食品原辅材料管理</w:t>
      </w:r>
      <w:bookmarkEnd w:id="65"/>
      <w:bookmarkEnd w:id="66"/>
    </w:p>
    <w:p w14:paraId="7A6F580C" w14:textId="79695D57" w:rsidR="00E130E8" w:rsidRDefault="006B04DB">
      <w:pPr>
        <w:pStyle w:val="affffffffe"/>
      </w:pPr>
      <w:r>
        <w:rPr>
          <w:rFonts w:hint="eastAsia"/>
        </w:rPr>
        <w:t>应采购或者使用符合食品安全标准的</w:t>
      </w:r>
      <w:r w:rsidR="00715985">
        <w:rPr>
          <w:rFonts w:hint="eastAsia"/>
        </w:rPr>
        <w:t>且</w:t>
      </w:r>
      <w:r>
        <w:rPr>
          <w:rFonts w:hint="eastAsia"/>
        </w:rPr>
        <w:t>符合GB 2763要求进行农药残留控制的食品原料、食品添加剂和食品相关产品。采购的食品原料、食品添加剂和食品相关产品，应查验供货者的许可证和产品合格证明文件。对无法索取合格证明文件的食品原料，应索取有关购销凭证或者记录其来源。</w:t>
      </w:r>
    </w:p>
    <w:p w14:paraId="1C91CEFB" w14:textId="77777777" w:rsidR="00E130E8" w:rsidRDefault="006B04DB">
      <w:pPr>
        <w:pStyle w:val="affffffffe"/>
      </w:pPr>
      <w:r>
        <w:rPr>
          <w:rFonts w:hint="eastAsia"/>
        </w:rPr>
        <w:t>食品原料、食品添加剂和食品相关产品使用前应进行感官检验，合格后方可使用，及时清理变质或超过保质期的食品及其原料、食品添加剂。</w:t>
      </w:r>
    </w:p>
    <w:p w14:paraId="20BE2829" w14:textId="1EF8A0B9" w:rsidR="00E130E8" w:rsidRDefault="006B04DB">
      <w:pPr>
        <w:pStyle w:val="affffffffe"/>
      </w:pPr>
      <w:r>
        <w:rPr>
          <w:rFonts w:hint="eastAsia"/>
        </w:rPr>
        <w:t>食品原料、食品添加剂和食品相关产品的采购应保留相关证件、票据及文件。保存期限不</w:t>
      </w:r>
      <w:r w:rsidR="00715985">
        <w:rPr>
          <w:rFonts w:hint="eastAsia"/>
        </w:rPr>
        <w:t>应</w:t>
      </w:r>
      <w:r>
        <w:rPr>
          <w:rFonts w:hint="eastAsia"/>
        </w:rPr>
        <w:t>少于产品保质期满后6个月，产品保质期不明确的，保存期限不</w:t>
      </w:r>
      <w:r w:rsidR="00715985">
        <w:rPr>
          <w:rFonts w:hint="eastAsia"/>
        </w:rPr>
        <w:t>应</w:t>
      </w:r>
      <w:r>
        <w:rPr>
          <w:rFonts w:hint="eastAsia"/>
        </w:rPr>
        <w:t>少于2年。</w:t>
      </w:r>
    </w:p>
    <w:p w14:paraId="3A17707B" w14:textId="77777777" w:rsidR="00E130E8" w:rsidRDefault="006B04DB">
      <w:pPr>
        <w:pStyle w:val="affc"/>
        <w:spacing w:before="312" w:after="312"/>
      </w:pPr>
      <w:bookmarkStart w:id="67" w:name="_Toc190359506"/>
      <w:bookmarkStart w:id="68" w:name="_Toc190359526"/>
      <w:r>
        <w:rPr>
          <w:rFonts w:hint="eastAsia"/>
        </w:rPr>
        <w:t>加工过程控制</w:t>
      </w:r>
      <w:bookmarkEnd w:id="67"/>
      <w:bookmarkEnd w:id="68"/>
    </w:p>
    <w:p w14:paraId="3042F261" w14:textId="77777777" w:rsidR="00E130E8" w:rsidRDefault="006B04DB">
      <w:pPr>
        <w:pStyle w:val="affd"/>
        <w:spacing w:before="156" w:after="156"/>
      </w:pPr>
      <w:bookmarkStart w:id="69" w:name="_Toc190359507"/>
      <w:r>
        <w:rPr>
          <w:rFonts w:hint="eastAsia"/>
        </w:rPr>
        <w:t>微生物污染控制</w:t>
      </w:r>
      <w:bookmarkEnd w:id="69"/>
    </w:p>
    <w:p w14:paraId="135948F6" w14:textId="77777777" w:rsidR="00E130E8" w:rsidRDefault="006B04DB">
      <w:pPr>
        <w:pStyle w:val="afffff5"/>
        <w:ind w:firstLine="420"/>
      </w:pPr>
      <w:r>
        <w:rPr>
          <w:rFonts w:hint="eastAsia"/>
        </w:rPr>
        <w:t>根据产品的工艺特点，</w:t>
      </w:r>
      <w:proofErr w:type="gramStart"/>
      <w:r>
        <w:rPr>
          <w:rFonts w:hint="eastAsia"/>
        </w:rPr>
        <w:t>明确通过</w:t>
      </w:r>
      <w:proofErr w:type="gramEnd"/>
      <w:r>
        <w:rPr>
          <w:rFonts w:hint="eastAsia"/>
        </w:rPr>
        <w:t>高温杀菌关键控制环节，并对相应的容器、工具、设备和环境实施清洁消毒以降低微生物污染的风险。</w:t>
      </w:r>
    </w:p>
    <w:p w14:paraId="6350B10C" w14:textId="77777777" w:rsidR="00E130E8" w:rsidRDefault="006B04DB">
      <w:pPr>
        <w:pStyle w:val="affd"/>
        <w:spacing w:before="156" w:after="156"/>
      </w:pPr>
      <w:bookmarkStart w:id="70" w:name="_Toc190359508"/>
      <w:r>
        <w:rPr>
          <w:rFonts w:hint="eastAsia"/>
        </w:rPr>
        <w:t>化学污染物控制</w:t>
      </w:r>
      <w:bookmarkEnd w:id="70"/>
    </w:p>
    <w:p w14:paraId="29A51598" w14:textId="77777777" w:rsidR="00E130E8" w:rsidRDefault="006B04DB">
      <w:pPr>
        <w:pStyle w:val="afffffffff1"/>
      </w:pPr>
      <w:r>
        <w:rPr>
          <w:rFonts w:hint="eastAsia"/>
        </w:rPr>
        <w:t>各加工环节和过程应严格执行清洗剂、消毒剂、杀虫剂等化学品管理要求，应按照说明书的要求使用化学品，并在加工前彻底清除，避免对食品及加工容器、工具和设备造成污染。</w:t>
      </w:r>
    </w:p>
    <w:p w14:paraId="3D3A21D7" w14:textId="77777777" w:rsidR="00E130E8" w:rsidRDefault="006B04DB">
      <w:pPr>
        <w:pStyle w:val="afffffffff1"/>
      </w:pPr>
      <w:r>
        <w:rPr>
          <w:rFonts w:hint="eastAsia"/>
        </w:rPr>
        <w:t>食品添加剂的称量应使用符合精度要求的称量工具，应记录食品添加剂的使用量。</w:t>
      </w:r>
    </w:p>
    <w:p w14:paraId="7A3102BA" w14:textId="77777777" w:rsidR="00E130E8" w:rsidRDefault="006B04DB">
      <w:pPr>
        <w:pStyle w:val="affd"/>
        <w:spacing w:before="156" w:after="156"/>
      </w:pPr>
      <w:bookmarkStart w:id="71" w:name="_Toc190359509"/>
      <w:r>
        <w:rPr>
          <w:rFonts w:hint="eastAsia"/>
        </w:rPr>
        <w:t>物理污染控制</w:t>
      </w:r>
      <w:bookmarkEnd w:id="71"/>
    </w:p>
    <w:p w14:paraId="4542A0AB" w14:textId="77777777" w:rsidR="00E130E8" w:rsidRDefault="006B04DB">
      <w:pPr>
        <w:pStyle w:val="afffff5"/>
        <w:ind w:firstLine="420"/>
      </w:pPr>
      <w:r>
        <w:rPr>
          <w:rFonts w:hint="eastAsia"/>
        </w:rPr>
        <w:t>可采取筛网、捕集器、磁铁、金属检查器等适当措施降低金属或其他异物污染食品的风险。</w:t>
      </w:r>
    </w:p>
    <w:p w14:paraId="281A86C8" w14:textId="77777777" w:rsidR="00E130E8" w:rsidRDefault="006B04DB">
      <w:pPr>
        <w:pStyle w:val="affc"/>
        <w:spacing w:before="312" w:after="312"/>
      </w:pPr>
      <w:bookmarkStart w:id="72" w:name="_Toc190359510"/>
      <w:bookmarkStart w:id="73" w:name="_Toc190359527"/>
      <w:r>
        <w:rPr>
          <w:rFonts w:hint="eastAsia"/>
        </w:rPr>
        <w:t>包装和标签</w:t>
      </w:r>
      <w:bookmarkEnd w:id="72"/>
      <w:bookmarkEnd w:id="73"/>
    </w:p>
    <w:p w14:paraId="1CB16526" w14:textId="77777777" w:rsidR="00E130E8" w:rsidRDefault="006B04DB">
      <w:pPr>
        <w:pStyle w:val="affffffffe"/>
      </w:pPr>
      <w:r>
        <w:rPr>
          <w:rFonts w:hint="eastAsia"/>
        </w:rPr>
        <w:t>包装应能在正常的贮存、运输、销售条件下最大限度地保护食品的安全性和食品品质。</w:t>
      </w:r>
    </w:p>
    <w:p w14:paraId="5C822903" w14:textId="77777777" w:rsidR="00E130E8" w:rsidRDefault="006B04DB">
      <w:pPr>
        <w:pStyle w:val="affffffffe"/>
      </w:pPr>
      <w:r>
        <w:rPr>
          <w:rFonts w:hint="eastAsia"/>
        </w:rPr>
        <w:t>使用包装材料时应核对标识，避免误用。</w:t>
      </w:r>
    </w:p>
    <w:p w14:paraId="086C3980" w14:textId="37161637" w:rsidR="00E130E8" w:rsidRDefault="006B04DB">
      <w:pPr>
        <w:pStyle w:val="affffffffe"/>
      </w:pPr>
      <w:r>
        <w:rPr>
          <w:rFonts w:hint="eastAsia"/>
        </w:rPr>
        <w:t>散装产品应在盛放该食品的容器上采用贴标或者挂牌等方式标明食品的名称、生产日期、保质期、贮存条件等信息；简易包装的，还应在包装上标明食品小作坊的名称、地址、联系方式、登记证编号、成分或者配料表等，或</w:t>
      </w:r>
      <w:r w:rsidR="00FE124F">
        <w:rPr>
          <w:rFonts w:hint="eastAsia"/>
        </w:rPr>
        <w:t>按照</w:t>
      </w:r>
      <w:r>
        <w:rPr>
          <w:rFonts w:hint="eastAsia"/>
        </w:rPr>
        <w:t>GB 7718相关标准标识</w:t>
      </w:r>
      <w:r w:rsidR="009C2D93">
        <w:rPr>
          <w:rFonts w:hint="eastAsia"/>
        </w:rPr>
        <w:t>执行</w:t>
      </w:r>
      <w:r>
        <w:rPr>
          <w:rFonts w:hint="eastAsia"/>
        </w:rPr>
        <w:t>。</w:t>
      </w:r>
    </w:p>
    <w:p w14:paraId="3AE69C12" w14:textId="77777777" w:rsidR="00E130E8" w:rsidRDefault="006B04DB">
      <w:pPr>
        <w:pStyle w:val="affc"/>
        <w:spacing w:before="312" w:after="312"/>
      </w:pPr>
      <w:bookmarkStart w:id="74" w:name="_Toc190359511"/>
      <w:bookmarkStart w:id="75" w:name="_Toc190359528"/>
      <w:r>
        <w:rPr>
          <w:rFonts w:hint="eastAsia"/>
        </w:rPr>
        <w:t>检验</w:t>
      </w:r>
      <w:bookmarkEnd w:id="74"/>
      <w:bookmarkEnd w:id="75"/>
    </w:p>
    <w:p w14:paraId="3BFE3DB3" w14:textId="77777777" w:rsidR="00E130E8" w:rsidRDefault="006B04DB">
      <w:pPr>
        <w:pStyle w:val="affffffffe"/>
      </w:pPr>
      <w:r>
        <w:rPr>
          <w:rFonts w:hint="eastAsia"/>
        </w:rPr>
        <w:t>应制</w:t>
      </w:r>
      <w:proofErr w:type="gramStart"/>
      <w:r>
        <w:rPr>
          <w:rFonts w:hint="eastAsia"/>
        </w:rPr>
        <w:t>定原料</w:t>
      </w:r>
      <w:proofErr w:type="gramEnd"/>
      <w:r>
        <w:rPr>
          <w:rFonts w:hint="eastAsia"/>
        </w:rPr>
        <w:t>验收及产品出厂或出售检验管理制度，明确产品出厂检验项目、指标及检验方法。</w:t>
      </w:r>
    </w:p>
    <w:p w14:paraId="2391C9BB" w14:textId="7CADBA05" w:rsidR="00E130E8" w:rsidRDefault="006B04DB">
      <w:pPr>
        <w:pStyle w:val="affffffffe"/>
      </w:pPr>
      <w:r>
        <w:rPr>
          <w:rFonts w:hint="eastAsia"/>
        </w:rPr>
        <w:t>产品出厂前应至少对其净含量、感官指标进行检验并保留检验记录。检验记录应真实，妥善保管，保存期限不</w:t>
      </w:r>
      <w:r w:rsidR="00715985">
        <w:rPr>
          <w:rFonts w:hint="eastAsia"/>
        </w:rPr>
        <w:t>应</w:t>
      </w:r>
      <w:r>
        <w:rPr>
          <w:rFonts w:hint="eastAsia"/>
        </w:rPr>
        <w:t>少于产品保质期满后6个月，产品保质期不明确的，保存期限不</w:t>
      </w:r>
      <w:r w:rsidR="00715985">
        <w:rPr>
          <w:rFonts w:hint="eastAsia"/>
        </w:rPr>
        <w:t>应</w:t>
      </w:r>
      <w:r>
        <w:rPr>
          <w:rFonts w:hint="eastAsia"/>
        </w:rPr>
        <w:t>少于2年。</w:t>
      </w:r>
    </w:p>
    <w:p w14:paraId="2AF4CC46" w14:textId="77777777" w:rsidR="00E130E8" w:rsidRDefault="006B04DB">
      <w:pPr>
        <w:pStyle w:val="affffffffe"/>
      </w:pPr>
      <w:r>
        <w:rPr>
          <w:rFonts w:hint="eastAsia"/>
        </w:rPr>
        <w:t>原料、产品的检验可以采用国家规定或法定检验机构验证的快速检测方法。鼓励配备与所检项目相适应的检验室、检验设备和检验人员或委托具备相应资质的食品检验机构对原料和产品进行检验。</w:t>
      </w:r>
    </w:p>
    <w:p w14:paraId="0C4D5BE5" w14:textId="77777777" w:rsidR="00E130E8" w:rsidRDefault="006B04DB">
      <w:pPr>
        <w:pStyle w:val="affc"/>
        <w:spacing w:before="312" w:after="312"/>
      </w:pPr>
      <w:bookmarkStart w:id="76" w:name="_Toc190359512"/>
      <w:bookmarkStart w:id="77" w:name="_Toc190359529"/>
      <w:r>
        <w:rPr>
          <w:rFonts w:hint="eastAsia"/>
        </w:rPr>
        <w:lastRenderedPageBreak/>
        <w:t>贮存和运输</w:t>
      </w:r>
      <w:bookmarkEnd w:id="76"/>
      <w:bookmarkEnd w:id="77"/>
    </w:p>
    <w:p w14:paraId="0ECB1817" w14:textId="77777777" w:rsidR="00E130E8" w:rsidRDefault="006B04DB">
      <w:pPr>
        <w:pStyle w:val="affd"/>
        <w:spacing w:before="156" w:after="156"/>
      </w:pPr>
      <w:bookmarkStart w:id="78" w:name="_Toc190359513"/>
      <w:r>
        <w:rPr>
          <w:rFonts w:hint="eastAsia"/>
        </w:rPr>
        <w:t>贮存</w:t>
      </w:r>
      <w:bookmarkEnd w:id="78"/>
    </w:p>
    <w:p w14:paraId="2067F12A" w14:textId="77777777" w:rsidR="00E130E8" w:rsidRDefault="006B04DB">
      <w:pPr>
        <w:pStyle w:val="afffffffff1"/>
      </w:pPr>
      <w:r>
        <w:rPr>
          <w:rFonts w:hint="eastAsia"/>
        </w:rPr>
        <w:t>原料、辅料、食品添加剂、包装材料、成品应分开存放，当相互之间有影响时，应采取有效的隔离措施。贮存物品应离墙、离地、</w:t>
      </w:r>
      <w:proofErr w:type="gramStart"/>
      <w:r>
        <w:rPr>
          <w:rFonts w:hint="eastAsia"/>
        </w:rPr>
        <w:t>离顶至少</w:t>
      </w:r>
      <w:proofErr w:type="gramEnd"/>
      <w:r>
        <w:rPr>
          <w:rFonts w:hint="eastAsia"/>
        </w:rPr>
        <w:t>10 cm，码放整齐，先进先出。</w:t>
      </w:r>
    </w:p>
    <w:p w14:paraId="4E9BA4AF" w14:textId="77777777" w:rsidR="00E130E8" w:rsidRDefault="006B04DB">
      <w:pPr>
        <w:pStyle w:val="afffffffff1"/>
      </w:pPr>
      <w:r>
        <w:rPr>
          <w:rFonts w:hint="eastAsia"/>
        </w:rPr>
        <w:t>食品添加剂应由指定的专人保管，有专柜贮存，并标示“食品添加剂”字样。</w:t>
      </w:r>
    </w:p>
    <w:p w14:paraId="4409B1E7" w14:textId="2FCC724C" w:rsidR="00E130E8" w:rsidRDefault="006B04DB">
      <w:pPr>
        <w:pStyle w:val="afffffffff1"/>
      </w:pPr>
      <w:r>
        <w:rPr>
          <w:rFonts w:hint="eastAsia"/>
        </w:rPr>
        <w:t>清洁剂、消毒剂、杀虫剂、润滑剂、燃料等化学物品应有独立的存放区域或专柜，且有明显标示，不</w:t>
      </w:r>
      <w:r w:rsidR="00715985">
        <w:rPr>
          <w:rFonts w:hint="eastAsia"/>
        </w:rPr>
        <w:t>应</w:t>
      </w:r>
      <w:r>
        <w:rPr>
          <w:rFonts w:hint="eastAsia"/>
        </w:rPr>
        <w:t>与食品原料、半成品、成品、包装材料等混贮。</w:t>
      </w:r>
    </w:p>
    <w:p w14:paraId="42FACD13" w14:textId="77777777" w:rsidR="00E130E8" w:rsidRDefault="006B04DB">
      <w:pPr>
        <w:pStyle w:val="afffffffff1"/>
      </w:pPr>
      <w:r>
        <w:rPr>
          <w:rFonts w:hint="eastAsia"/>
        </w:rPr>
        <w:t>根据食品安全的需要选择适宜的贮存条件，易腐食品应冷藏或冷冻保存。</w:t>
      </w:r>
    </w:p>
    <w:p w14:paraId="2A9A29CB" w14:textId="77777777" w:rsidR="00E130E8" w:rsidRDefault="006B04DB">
      <w:pPr>
        <w:pStyle w:val="affd"/>
        <w:spacing w:before="156" w:after="156"/>
      </w:pPr>
      <w:bookmarkStart w:id="79" w:name="_Toc190359514"/>
      <w:r>
        <w:rPr>
          <w:rFonts w:hint="eastAsia"/>
        </w:rPr>
        <w:t>运输</w:t>
      </w:r>
      <w:bookmarkEnd w:id="79"/>
    </w:p>
    <w:p w14:paraId="77422D0E" w14:textId="69CD0797" w:rsidR="00E130E8" w:rsidRDefault="006B04DB">
      <w:pPr>
        <w:pStyle w:val="afffffffff1"/>
      </w:pPr>
      <w:r>
        <w:rPr>
          <w:rFonts w:hint="eastAsia"/>
        </w:rPr>
        <w:t>运输食品的容器、工具和设备应安全、无毒，保持清洁，必要时进行消毒。</w:t>
      </w:r>
    </w:p>
    <w:p w14:paraId="40C769E6" w14:textId="77777777" w:rsidR="00E130E8" w:rsidRDefault="006B04DB">
      <w:pPr>
        <w:pStyle w:val="afffffffff1"/>
      </w:pPr>
      <w:r>
        <w:rPr>
          <w:rFonts w:hint="eastAsia"/>
        </w:rPr>
        <w:t>运输食品时，应根据运输食品的要求提供产品保护措施，避免日光直射、雨淋。</w:t>
      </w:r>
    </w:p>
    <w:p w14:paraId="3D36611D" w14:textId="5A5BDA87" w:rsidR="00E130E8" w:rsidRDefault="00715985">
      <w:pPr>
        <w:pStyle w:val="afffffffff1"/>
      </w:pPr>
      <w:r>
        <w:rPr>
          <w:rFonts w:hint="eastAsia"/>
        </w:rPr>
        <w:t>不应将食品与有毒、有害或有异味的物品一同运输。</w:t>
      </w:r>
    </w:p>
    <w:p w14:paraId="6A387717" w14:textId="77777777" w:rsidR="00E130E8" w:rsidRDefault="006B04DB">
      <w:pPr>
        <w:pStyle w:val="affc"/>
        <w:spacing w:before="312" w:after="312"/>
      </w:pPr>
      <w:bookmarkStart w:id="80" w:name="_Toc190359515"/>
      <w:bookmarkStart w:id="81" w:name="_Toc190359530"/>
      <w:r>
        <w:rPr>
          <w:rFonts w:hint="eastAsia"/>
        </w:rPr>
        <w:t>产品召回管理</w:t>
      </w:r>
      <w:bookmarkEnd w:id="80"/>
      <w:bookmarkEnd w:id="81"/>
    </w:p>
    <w:p w14:paraId="133D9A3B" w14:textId="77777777" w:rsidR="00E130E8" w:rsidRDefault="006B04DB">
      <w:pPr>
        <w:pStyle w:val="affffffffe"/>
      </w:pPr>
      <w:r>
        <w:rPr>
          <w:rFonts w:hint="eastAsia"/>
        </w:rPr>
        <w:t>应根据国家有关规定管理产品召回。</w:t>
      </w:r>
    </w:p>
    <w:p w14:paraId="3D5279FD" w14:textId="740781DD" w:rsidR="00E130E8" w:rsidRDefault="006B04DB">
      <w:pPr>
        <w:pStyle w:val="affffffffe"/>
      </w:pPr>
      <w:r>
        <w:rPr>
          <w:rFonts w:hint="eastAsia"/>
        </w:rPr>
        <w:t>当发现生产的食品不符合食品安全标准或存在其他不适于食用的情况时，</w:t>
      </w:r>
      <w:r w:rsidR="00715985">
        <w:rPr>
          <w:rFonts w:hint="eastAsia"/>
        </w:rPr>
        <w:t>应</w:t>
      </w:r>
      <w:r>
        <w:rPr>
          <w:rFonts w:hint="eastAsia"/>
        </w:rPr>
        <w:t>立即停止生产，召回已经上市销售的食品，通知相关生产经营者和消费者，并记录召回和通知情况。</w:t>
      </w:r>
    </w:p>
    <w:p w14:paraId="201EAD5D" w14:textId="77777777" w:rsidR="00E130E8" w:rsidRDefault="006B04DB">
      <w:pPr>
        <w:pStyle w:val="affffffffe"/>
      </w:pPr>
      <w:r>
        <w:rPr>
          <w:rFonts w:hint="eastAsia"/>
        </w:rPr>
        <w:t>对被召回的食品应进行无害化处理或者予以销毁，防止其再次流入市场。对因标签、标识或者说明书不符合食品安全标准而被召回的食品，应采取能保证食品安全、且便于重新销售时向消费者明示的补救措施。</w:t>
      </w:r>
    </w:p>
    <w:p w14:paraId="53ED8314" w14:textId="77777777" w:rsidR="00E130E8" w:rsidRDefault="006B04DB">
      <w:pPr>
        <w:pStyle w:val="affffffffe"/>
      </w:pPr>
      <w:r>
        <w:rPr>
          <w:rFonts w:hint="eastAsia"/>
        </w:rPr>
        <w:t>应合理划分记录生产批次，采用产品批号等方式进行标识，便于产品追溯。</w:t>
      </w:r>
    </w:p>
    <w:p w14:paraId="59CA7C3E" w14:textId="77777777" w:rsidR="00E130E8" w:rsidRDefault="006B04DB">
      <w:pPr>
        <w:pStyle w:val="affffffffe"/>
      </w:pPr>
      <w:r>
        <w:rPr>
          <w:rFonts w:hint="eastAsia"/>
        </w:rPr>
        <w:t>应做好召回相关记录，包括召回产品名称、数量、召回途径、处理方式，记录应保存至少2年。</w:t>
      </w:r>
    </w:p>
    <w:p w14:paraId="480D3888" w14:textId="77777777" w:rsidR="00E130E8" w:rsidRDefault="006B04DB">
      <w:pPr>
        <w:pStyle w:val="affc"/>
        <w:spacing w:before="312" w:after="312"/>
      </w:pPr>
      <w:bookmarkStart w:id="82" w:name="_Toc190359516"/>
      <w:bookmarkStart w:id="83" w:name="_Toc190359531"/>
      <w:r>
        <w:rPr>
          <w:rFonts w:hint="eastAsia"/>
        </w:rPr>
        <w:t>管理者</w:t>
      </w:r>
      <w:bookmarkEnd w:id="82"/>
      <w:bookmarkEnd w:id="83"/>
    </w:p>
    <w:p w14:paraId="3E3E835C" w14:textId="77777777" w:rsidR="00E130E8" w:rsidRDefault="006B04DB">
      <w:pPr>
        <w:pStyle w:val="affffffffe"/>
      </w:pPr>
      <w:r>
        <w:rPr>
          <w:rFonts w:hint="eastAsia"/>
        </w:rPr>
        <w:t>小作坊负责人应承诺食品生产加工过程中不使用不新鲜的、腐败的、来历不明的原料和辅料，不使用法律法规明令不允许使用的非食品原料，不滥用食品添加剂，不生产假冒伪劣食品，并在显著位置公开食品质量安全承诺书。</w:t>
      </w:r>
    </w:p>
    <w:p w14:paraId="7F4244F9" w14:textId="77777777" w:rsidR="00E130E8" w:rsidRDefault="006B04DB">
      <w:pPr>
        <w:pStyle w:val="affffffffe"/>
      </w:pPr>
      <w:r>
        <w:rPr>
          <w:rFonts w:hint="eastAsia"/>
        </w:rPr>
        <w:t>小作坊负责人、食品安全管理员应参加食品安全相关培训。</w:t>
      </w:r>
    </w:p>
    <w:p w14:paraId="70CDD5FD" w14:textId="77777777" w:rsidR="00E7359D" w:rsidRDefault="00E7359D" w:rsidP="00E7359D">
      <w:pPr>
        <w:pStyle w:val="afffff5"/>
        <w:ind w:firstLineChars="0" w:firstLine="0"/>
        <w:sectPr w:rsidR="00E7359D" w:rsidSect="00E7359D">
          <w:headerReference w:type="even" r:id="rId19"/>
          <w:headerReference w:type="default" r:id="rId20"/>
          <w:footerReference w:type="even" r:id="rId21"/>
          <w:footerReference w:type="default" r:id="rId22"/>
          <w:pgSz w:w="11906" w:h="16838"/>
          <w:pgMar w:top="1928" w:right="1134" w:bottom="1134" w:left="1134" w:header="1418" w:footer="1134" w:gutter="284"/>
          <w:pgNumType w:start="1"/>
          <w:cols w:space="425"/>
          <w:formProt w:val="0"/>
          <w:docGrid w:type="lines" w:linePitch="312"/>
        </w:sectPr>
      </w:pPr>
      <w:bookmarkStart w:id="84" w:name="BookMark6"/>
      <w:bookmarkEnd w:id="22"/>
    </w:p>
    <w:p w14:paraId="1FDF8221" w14:textId="75F2EB13" w:rsidR="00E7359D" w:rsidRDefault="00E7359D" w:rsidP="00E7359D">
      <w:pPr>
        <w:pStyle w:val="afffffc"/>
        <w:spacing w:after="156"/>
      </w:pPr>
      <w:bookmarkStart w:id="85" w:name="_Toc190359517"/>
      <w:bookmarkStart w:id="86" w:name="_Toc190359532"/>
      <w:r w:rsidRPr="00E7359D">
        <w:rPr>
          <w:rFonts w:hint="eastAsia"/>
          <w:spacing w:val="105"/>
        </w:rPr>
        <w:lastRenderedPageBreak/>
        <w:t>参考文</w:t>
      </w:r>
      <w:r>
        <w:rPr>
          <w:rFonts w:hint="eastAsia"/>
        </w:rPr>
        <w:t>献</w:t>
      </w:r>
      <w:bookmarkEnd w:id="85"/>
      <w:bookmarkEnd w:id="86"/>
    </w:p>
    <w:p w14:paraId="47F30819" w14:textId="77777777" w:rsidR="00E7359D" w:rsidRDefault="00E7359D" w:rsidP="00E7359D">
      <w:pPr>
        <w:pStyle w:val="afffff5"/>
        <w:ind w:firstLine="420"/>
      </w:pPr>
      <w:r>
        <w:rPr>
          <w:rFonts w:hint="eastAsia"/>
        </w:rPr>
        <w:t>[1]  GB 7718  食品安全国家标准  预包装食品标签通则</w:t>
      </w:r>
    </w:p>
    <w:p w14:paraId="7ED58C0D" w14:textId="77777777" w:rsidR="00E130E8" w:rsidRDefault="006B04DB">
      <w:pPr>
        <w:pStyle w:val="afffff5"/>
        <w:ind w:firstLineChars="0" w:firstLine="0"/>
        <w:jc w:val="center"/>
      </w:pPr>
      <w:bookmarkStart w:id="87" w:name="BookMark8"/>
      <w:bookmarkEnd w:id="84"/>
      <w:r>
        <w:rPr>
          <w:rFonts w:hint="eastAsia"/>
          <w:noProof/>
        </w:rPr>
        <w:drawing>
          <wp:inline distT="0" distB="0" distL="0" distR="0" wp14:anchorId="73BE86B0" wp14:editId="6F421388">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3"/>
                    <a:stretch>
                      <a:fillRect/>
                    </a:stretch>
                  </pic:blipFill>
                  <pic:spPr>
                    <a:xfrm>
                      <a:off x="0" y="0"/>
                      <a:ext cx="1485900" cy="317500"/>
                    </a:xfrm>
                    <a:prstGeom prst="rect">
                      <a:avLst/>
                    </a:prstGeom>
                  </pic:spPr>
                </pic:pic>
              </a:graphicData>
            </a:graphic>
          </wp:inline>
        </w:drawing>
      </w:r>
      <w:bookmarkEnd w:id="87"/>
    </w:p>
    <w:sectPr w:rsidR="00E130E8" w:rsidSect="00E7359D">
      <w:headerReference w:type="even" r:id="rId24"/>
      <w:headerReference w:type="default" r:id="rId25"/>
      <w:footerReference w:type="even" r:id="rId26"/>
      <w:footerReference w:type="default" r:id="rId27"/>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C5754" w14:textId="77777777" w:rsidR="002D23FD" w:rsidRDefault="002D23FD">
      <w:pPr>
        <w:spacing w:line="240" w:lineRule="auto"/>
      </w:pPr>
      <w:r>
        <w:separator/>
      </w:r>
    </w:p>
  </w:endnote>
  <w:endnote w:type="continuationSeparator" w:id="0">
    <w:p w14:paraId="056F8026" w14:textId="77777777" w:rsidR="002D23FD" w:rsidRDefault="002D2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7648" w14:textId="77777777" w:rsidR="00E130E8" w:rsidRDefault="006B04DB">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98B21" w14:textId="77777777" w:rsidR="00E130E8" w:rsidRDefault="00E130E8">
    <w:pPr>
      <w:pStyle w:val="aff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6CF70" w14:textId="77777777" w:rsidR="00E130E8" w:rsidRDefault="00E130E8">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2F426" w14:textId="42B64E44" w:rsidR="00E7359D" w:rsidRPr="00E7359D" w:rsidRDefault="00E7359D" w:rsidP="00E7359D">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A100F" w14:textId="4DF188F9" w:rsidR="00E7359D" w:rsidRDefault="00E7359D" w:rsidP="00E7359D">
    <w:pPr>
      <w:pStyle w:val="afffff2"/>
    </w:pPr>
    <w:r>
      <w:fldChar w:fldCharType="begin"/>
    </w:r>
    <w:r>
      <w:instrText>PAGE   \* MERGEFORMAT</w:instrText>
    </w:r>
    <w:r>
      <w:fldChar w:fldCharType="separate"/>
    </w:r>
    <w:r w:rsidR="00FD254F" w:rsidRPr="00FD254F">
      <w:rPr>
        <w:noProof/>
        <w:lang w:val="zh-CN"/>
      </w:rPr>
      <w:t>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F2BB8" w14:textId="7B744C39" w:rsidR="00E130E8" w:rsidRPr="00E7359D" w:rsidRDefault="00E7359D" w:rsidP="00E7359D">
    <w:pPr>
      <w:pStyle w:val="afffff1"/>
    </w:pPr>
    <w:r>
      <w:fldChar w:fldCharType="begin"/>
    </w:r>
    <w:r>
      <w:instrText xml:space="preserve"> PAGE   \* MERGEFORMAT \* MERGEFORMAT </w:instrText>
    </w:r>
    <w:r>
      <w:fldChar w:fldCharType="separate"/>
    </w:r>
    <w:r w:rsidR="00FD254F">
      <w:rPr>
        <w:noProof/>
      </w:rPr>
      <w:t>4</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5921F" w14:textId="446F9F83" w:rsidR="00E130E8" w:rsidRDefault="006B04DB" w:rsidP="00E7359D">
    <w:pPr>
      <w:pStyle w:val="afffff2"/>
    </w:pPr>
    <w:r>
      <w:fldChar w:fldCharType="begin"/>
    </w:r>
    <w:r>
      <w:instrText>PAGE   \* MERGEFORMAT</w:instrText>
    </w:r>
    <w:r>
      <w:fldChar w:fldCharType="separate"/>
    </w:r>
    <w:r w:rsidR="00FD254F" w:rsidRPr="00FD254F">
      <w:rPr>
        <w:noProof/>
        <w:lang w:val="zh-CN"/>
      </w:rPr>
      <w:t>5</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7E4E" w14:textId="76112F21" w:rsidR="00E7359D" w:rsidRPr="00E7359D" w:rsidRDefault="00E7359D" w:rsidP="00E7359D">
    <w:pPr>
      <w:pStyle w:val="afffff1"/>
    </w:pPr>
    <w:r>
      <w:fldChar w:fldCharType="begin"/>
    </w:r>
    <w:r>
      <w:instrText xml:space="preserve"> PAGE   \* MERGEFORMAT \* MERGEFORMAT </w:instrText>
    </w:r>
    <w:r>
      <w:fldChar w:fldCharType="separate"/>
    </w:r>
    <w:r w:rsidR="00FD254F">
      <w:rPr>
        <w:noProof/>
      </w:rPr>
      <w:t>6</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7FF98" w14:textId="77777777" w:rsidR="00E7359D" w:rsidRDefault="00E7359D" w:rsidP="00E7359D">
    <w:pPr>
      <w:pStyle w:val="afffff2"/>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11DF8" w14:textId="77777777" w:rsidR="002D23FD" w:rsidRDefault="002D23FD">
      <w:pPr>
        <w:spacing w:line="240" w:lineRule="auto"/>
      </w:pPr>
      <w:r>
        <w:separator/>
      </w:r>
    </w:p>
  </w:footnote>
  <w:footnote w:type="continuationSeparator" w:id="0">
    <w:p w14:paraId="295B3B14" w14:textId="77777777" w:rsidR="002D23FD" w:rsidRDefault="002D23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CA0B8" w14:textId="77777777" w:rsidR="00E130E8" w:rsidRDefault="00E130E8">
    <w:pPr>
      <w:pStyle w:val="aff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FAF5" w14:textId="77777777" w:rsidR="00E130E8" w:rsidRDefault="006B04DB">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E474" w14:textId="77777777" w:rsidR="00E130E8" w:rsidRDefault="00E130E8">
    <w:pPr>
      <w:pStyle w:val="affff0"/>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C2257" w14:textId="37BF7908" w:rsidR="00E7359D" w:rsidRPr="00E7359D" w:rsidRDefault="00E7359D" w:rsidP="00E7359D">
    <w:pPr>
      <w:pStyle w:val="afffffb"/>
    </w:pPr>
    <w:r>
      <w:rPr>
        <w:rFonts w:hint="eastAsia"/>
      </w:rPr>
      <w:fldChar w:fldCharType="begin"/>
    </w:r>
    <w:r>
      <w:rPr>
        <w:rFonts w:hint="eastAsia"/>
      </w:rPr>
      <w:instrText xml:space="preserve"> STYLEREF  标准文件_文件编号 \* MERGEFORMAT </w:instrText>
    </w:r>
    <w:r>
      <w:rPr>
        <w:rFonts w:hint="eastAsia"/>
      </w:rPr>
      <w:fldChar w:fldCharType="separate"/>
    </w:r>
    <w:r w:rsidR="00FD254F">
      <w:rPr>
        <w:noProof/>
      </w:rPr>
      <w:t>DB6530/T 0003</w:t>
    </w:r>
    <w:r w:rsidR="00FD254F">
      <w:rPr>
        <w:noProof/>
      </w:rPr>
      <w:t>—</w:t>
    </w:r>
    <w:r w:rsidR="00FD254F">
      <w:rPr>
        <w:noProof/>
      </w:rPr>
      <w:t>2025</w:t>
    </w:r>
    <w:r>
      <w:rPr>
        <w:rFonts w:hint="eastAsia"/>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7B57" w14:textId="58DC5948" w:rsidR="00E7359D" w:rsidRDefault="00E7359D" w:rsidP="00E7359D">
    <w:pPr>
      <w:pStyle w:val="afffffa"/>
    </w:pPr>
    <w:r>
      <w:fldChar w:fldCharType="begin"/>
    </w:r>
    <w:r>
      <w:instrText xml:space="preserve"> STYLEREF  标准文件_文件编号  \* MERGEFORMAT </w:instrText>
    </w:r>
    <w:r>
      <w:fldChar w:fldCharType="separate"/>
    </w:r>
    <w:r w:rsidR="00FD254F">
      <w:rPr>
        <w:noProof/>
      </w:rPr>
      <w:t>DB6530/T 0003</w:t>
    </w:r>
    <w:r w:rsidR="00FD254F">
      <w:rPr>
        <w:noProof/>
      </w:rPr>
      <w:t>—</w:t>
    </w:r>
    <w:r w:rsidR="00FD254F">
      <w:rPr>
        <w:noProof/>
      </w:rPr>
      <w:t>2025</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B659E" w14:textId="2DC5C2F4" w:rsidR="00E130E8" w:rsidRPr="00E7359D" w:rsidRDefault="00E7359D" w:rsidP="00E7359D">
    <w:pPr>
      <w:pStyle w:val="afffffb"/>
    </w:pPr>
    <w:r>
      <w:rPr>
        <w:rFonts w:hint="eastAsia"/>
      </w:rPr>
      <w:fldChar w:fldCharType="begin"/>
    </w:r>
    <w:r>
      <w:rPr>
        <w:rFonts w:hint="eastAsia"/>
      </w:rPr>
      <w:instrText xml:space="preserve"> STYLEREF  标准文件_文件编号 \* MERGEFORMAT </w:instrText>
    </w:r>
    <w:r>
      <w:rPr>
        <w:rFonts w:hint="eastAsia"/>
      </w:rPr>
      <w:fldChar w:fldCharType="separate"/>
    </w:r>
    <w:r w:rsidR="00FD254F">
      <w:rPr>
        <w:noProof/>
      </w:rPr>
      <w:t>DB6530/T 0003</w:t>
    </w:r>
    <w:r w:rsidR="00FD254F">
      <w:rPr>
        <w:noProof/>
      </w:rPr>
      <w:t>—</w:t>
    </w:r>
    <w:r w:rsidR="00FD254F">
      <w:rPr>
        <w:noProof/>
      </w:rPr>
      <w:t>2025</w:t>
    </w:r>
    <w:r>
      <w:rPr>
        <w:rFonts w:hint="eastAsia"/>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0AD22" w14:textId="3895E916" w:rsidR="00E130E8" w:rsidRDefault="006B04DB" w:rsidP="00E7359D">
    <w:pPr>
      <w:pStyle w:val="afffffa"/>
    </w:pPr>
    <w:r>
      <w:fldChar w:fldCharType="begin"/>
    </w:r>
    <w:r>
      <w:instrText xml:space="preserve"> STYLEREF  标准文件_文件编号  \* MERGEFORMAT </w:instrText>
    </w:r>
    <w:r>
      <w:fldChar w:fldCharType="separate"/>
    </w:r>
    <w:r w:rsidR="00FD254F">
      <w:rPr>
        <w:noProof/>
      </w:rPr>
      <w:t>DB6530/T 0003</w:t>
    </w:r>
    <w:r w:rsidR="00FD254F">
      <w:rPr>
        <w:noProof/>
      </w:rPr>
      <w:t>—</w:t>
    </w:r>
    <w:r w:rsidR="00FD254F">
      <w:rPr>
        <w:noProof/>
      </w:rPr>
      <w:t>2025</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24E7" w14:textId="10F10055" w:rsidR="00E7359D" w:rsidRPr="00E7359D" w:rsidRDefault="00E7359D" w:rsidP="00E7359D">
    <w:pPr>
      <w:pStyle w:val="afffffb"/>
    </w:pPr>
    <w:r>
      <w:rPr>
        <w:rFonts w:hint="eastAsia"/>
      </w:rPr>
      <w:fldChar w:fldCharType="begin"/>
    </w:r>
    <w:r>
      <w:rPr>
        <w:rFonts w:hint="eastAsia"/>
      </w:rPr>
      <w:instrText xml:space="preserve"> STYLEREF  标准文件_文件编号 \* MERGEFORMAT </w:instrText>
    </w:r>
    <w:r>
      <w:rPr>
        <w:rFonts w:hint="eastAsia"/>
      </w:rPr>
      <w:fldChar w:fldCharType="separate"/>
    </w:r>
    <w:r w:rsidR="00FD254F">
      <w:rPr>
        <w:noProof/>
      </w:rPr>
      <w:t>DB6530/T 0003</w:t>
    </w:r>
    <w:r w:rsidR="00FD254F">
      <w:rPr>
        <w:noProof/>
      </w:rPr>
      <w:t>—</w:t>
    </w:r>
    <w:r w:rsidR="00FD254F">
      <w:rPr>
        <w:noProof/>
      </w:rPr>
      <w:t>2025</w:t>
    </w:r>
    <w:r>
      <w:rPr>
        <w:rFonts w:hint="eastAsia"/>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CED41" w14:textId="545E0FB7" w:rsidR="00E7359D" w:rsidRDefault="00E7359D" w:rsidP="00E7359D">
    <w:pPr>
      <w:pStyle w:val="afffffa"/>
    </w:pPr>
    <w:r>
      <w:fldChar w:fldCharType="begin"/>
    </w:r>
    <w:r>
      <w:instrText xml:space="preserve"> STYLEREF  标准文件_文件编号  \* MERGEFORMAT </w:instrText>
    </w:r>
    <w:r>
      <w:fldChar w:fldCharType="separate"/>
    </w:r>
    <w:r w:rsidR="00FD254F">
      <w:rPr>
        <w:noProof/>
      </w:rPr>
      <w:t>DB6530/T 0003</w:t>
    </w:r>
    <w:r w:rsidR="00FD254F">
      <w:rPr>
        <w:noProof/>
      </w:rPr>
      <w:t>—</w:t>
    </w:r>
    <w:r w:rsidR="00FD254F">
      <w:rPr>
        <w:noProof/>
      </w:rPr>
      <w:t>2025</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4F2E214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SHvf0I5zcn1wJmEAX79Buj1izftLwLNMwDMWg2WOgolj9Ap7xD1F1gBhRwuDSpL8Lk2j1Z52HTqMZNledZWCPg==" w:salt="XZIIKqSW54GyF90ITgW/k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B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1F3"/>
    <w:rsid w:val="000303C3"/>
    <w:rsid w:val="000331D3"/>
    <w:rsid w:val="000346A5"/>
    <w:rsid w:val="000359C3"/>
    <w:rsid w:val="00035A7D"/>
    <w:rsid w:val="000365ED"/>
    <w:rsid w:val="0004249A"/>
    <w:rsid w:val="00043282"/>
    <w:rsid w:val="00044286"/>
    <w:rsid w:val="00047F28"/>
    <w:rsid w:val="000503AA"/>
    <w:rsid w:val="000506A1"/>
    <w:rsid w:val="000515DD"/>
    <w:rsid w:val="000523E3"/>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49FB"/>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E87"/>
    <w:rsid w:val="001852C9"/>
    <w:rsid w:val="00190087"/>
    <w:rsid w:val="001913C4"/>
    <w:rsid w:val="0019348F"/>
    <w:rsid w:val="00193A07"/>
    <w:rsid w:val="00194C95"/>
    <w:rsid w:val="00195C34"/>
    <w:rsid w:val="00196EF5"/>
    <w:rsid w:val="001A1A53"/>
    <w:rsid w:val="001A234A"/>
    <w:rsid w:val="001A4CF3"/>
    <w:rsid w:val="001B06E8"/>
    <w:rsid w:val="001B3DB2"/>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097"/>
    <w:rsid w:val="002142EA"/>
    <w:rsid w:val="00216624"/>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29E"/>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23FD"/>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3326"/>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3B33"/>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5F8"/>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4A3"/>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61A5"/>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315"/>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04DB"/>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5985"/>
    <w:rsid w:val="007159D2"/>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80D"/>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1846"/>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4D1"/>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2D93"/>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AB1"/>
    <w:rsid w:val="00A67866"/>
    <w:rsid w:val="00A70B07"/>
    <w:rsid w:val="00A723F8"/>
    <w:rsid w:val="00A77CCB"/>
    <w:rsid w:val="00A81363"/>
    <w:rsid w:val="00A82AE4"/>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6751"/>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5DD"/>
    <w:rsid w:val="00D21E81"/>
    <w:rsid w:val="00D223DE"/>
    <w:rsid w:val="00D25E37"/>
    <w:rsid w:val="00D2661A"/>
    <w:rsid w:val="00D27582"/>
    <w:rsid w:val="00D27EC4"/>
    <w:rsid w:val="00D316F1"/>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3F10"/>
    <w:rsid w:val="00D84941"/>
    <w:rsid w:val="00D84FA1"/>
    <w:rsid w:val="00D851F0"/>
    <w:rsid w:val="00D86DB7"/>
    <w:rsid w:val="00D926D0"/>
    <w:rsid w:val="00D93030"/>
    <w:rsid w:val="00D93A12"/>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C61"/>
    <w:rsid w:val="00DC0321"/>
    <w:rsid w:val="00DC3067"/>
    <w:rsid w:val="00DC370B"/>
    <w:rsid w:val="00DC3B5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30E8"/>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5FE"/>
    <w:rsid w:val="00E62FF9"/>
    <w:rsid w:val="00E635D6"/>
    <w:rsid w:val="00E639BC"/>
    <w:rsid w:val="00E664CC"/>
    <w:rsid w:val="00E70388"/>
    <w:rsid w:val="00E70F92"/>
    <w:rsid w:val="00E7359D"/>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9C8"/>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1EE0"/>
    <w:rsid w:val="00FB231D"/>
    <w:rsid w:val="00FB45F1"/>
    <w:rsid w:val="00FB4A72"/>
    <w:rsid w:val="00FB54E8"/>
    <w:rsid w:val="00FB7054"/>
    <w:rsid w:val="00FC17B7"/>
    <w:rsid w:val="00FC2CB7"/>
    <w:rsid w:val="00FC4090"/>
    <w:rsid w:val="00FC55B4"/>
    <w:rsid w:val="00FD00E6"/>
    <w:rsid w:val="00FD09A1"/>
    <w:rsid w:val="00FD254F"/>
    <w:rsid w:val="00FD2A7C"/>
    <w:rsid w:val="00FD59EB"/>
    <w:rsid w:val="00FD7299"/>
    <w:rsid w:val="00FE124F"/>
    <w:rsid w:val="00FE1FBE"/>
    <w:rsid w:val="00FE3901"/>
    <w:rsid w:val="00FE39D3"/>
    <w:rsid w:val="00FE4BCE"/>
    <w:rsid w:val="00FE54AE"/>
    <w:rsid w:val="00FE576A"/>
    <w:rsid w:val="00FE7E79"/>
    <w:rsid w:val="00FF3E7D"/>
    <w:rsid w:val="00FF5B99"/>
    <w:rsid w:val="00FF730C"/>
    <w:rsid w:val="00FF73F4"/>
    <w:rsid w:val="00FF7CE4"/>
    <w:rsid w:val="00FF7E39"/>
    <w:rsid w:val="11DA3D05"/>
    <w:rsid w:val="3E1F291C"/>
    <w:rsid w:val="43AC2F91"/>
    <w:rsid w:val="44351C44"/>
    <w:rsid w:val="51100BCE"/>
    <w:rsid w:val="6FCD3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06B648"/>
  <w15:docId w15:val="{B3FD72AF-214A-4982-A091-0D930C05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styleId="afffffffffffa">
    <w:name w:val="Revision"/>
    <w:hidden/>
    <w:uiPriority w:val="99"/>
    <w:unhideWhenUsed/>
    <w:rsid w:val="004045F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202CF2F02D40DB993140058803CA10"/>
        <w:category>
          <w:name w:val="常规"/>
          <w:gallery w:val="placeholder"/>
        </w:category>
        <w:types>
          <w:type w:val="bbPlcHdr"/>
        </w:types>
        <w:behaviors>
          <w:behavior w:val="content"/>
        </w:behaviors>
        <w:guid w:val="{E233C2B8-A9C7-423E-A59C-B46A68401F43}"/>
      </w:docPartPr>
      <w:docPartBody>
        <w:p w:rsidR="00E22E2B" w:rsidRDefault="00365A29">
          <w:pPr>
            <w:pStyle w:val="9F202CF2F02D40DB993140058803CA10"/>
          </w:pPr>
          <w:r>
            <w:rPr>
              <w:rStyle w:val="a3"/>
              <w:rFonts w:hint="eastAsia"/>
            </w:rPr>
            <w:t>单击或点击此处输入文字。</w:t>
          </w:r>
        </w:p>
      </w:docPartBody>
    </w:docPart>
    <w:docPart>
      <w:docPartPr>
        <w:name w:val="CCD5206741B541D1BDC1D89C470C6AC3"/>
        <w:category>
          <w:name w:val="常规"/>
          <w:gallery w:val="placeholder"/>
        </w:category>
        <w:types>
          <w:type w:val="bbPlcHdr"/>
        </w:types>
        <w:behaviors>
          <w:behavior w:val="content"/>
        </w:behaviors>
        <w:guid w:val="{31306C64-8C51-4A8D-B446-95700BB0662F}"/>
      </w:docPartPr>
      <w:docPartBody>
        <w:p w:rsidR="00E22E2B" w:rsidRDefault="00365A29">
          <w:pPr>
            <w:pStyle w:val="CCD5206741B541D1BDC1D89C470C6AC3"/>
          </w:pPr>
          <w:r>
            <w:rPr>
              <w:rStyle w:val="a3"/>
              <w:rFonts w:hint="eastAsia"/>
            </w:rPr>
            <w:t>选择一项。</w:t>
          </w:r>
        </w:p>
      </w:docPartBody>
    </w:docPart>
    <w:docPart>
      <w:docPartPr>
        <w:name w:val="462DE9644AA54608BCBD47884456FBB3"/>
        <w:category>
          <w:name w:val="常规"/>
          <w:gallery w:val="placeholder"/>
        </w:category>
        <w:types>
          <w:type w:val="bbPlcHdr"/>
        </w:types>
        <w:behaviors>
          <w:behavior w:val="content"/>
        </w:behaviors>
        <w:guid w:val="{BB2863C1-0B7D-4655-A5A8-50DF1FF0DF37}"/>
      </w:docPartPr>
      <w:docPartBody>
        <w:p w:rsidR="00E22E2B" w:rsidRDefault="00365A29">
          <w:pPr>
            <w:pStyle w:val="462DE9644AA54608BCBD47884456FBB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1C"/>
    <w:rsid w:val="0003711E"/>
    <w:rsid w:val="001063E8"/>
    <w:rsid w:val="00253F29"/>
    <w:rsid w:val="00365A29"/>
    <w:rsid w:val="00424E1C"/>
    <w:rsid w:val="00835637"/>
    <w:rsid w:val="0087033F"/>
    <w:rsid w:val="00934389"/>
    <w:rsid w:val="00DB7C61"/>
    <w:rsid w:val="00E22E2B"/>
    <w:rsid w:val="00FF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F202CF2F02D40DB993140058803CA10">
    <w:name w:val="9F202CF2F02D40DB993140058803CA10"/>
    <w:qFormat/>
    <w:pPr>
      <w:widowControl w:val="0"/>
      <w:jc w:val="both"/>
    </w:pPr>
    <w:rPr>
      <w:kern w:val="2"/>
      <w:sz w:val="21"/>
      <w:szCs w:val="22"/>
    </w:rPr>
  </w:style>
  <w:style w:type="paragraph" w:customStyle="1" w:styleId="CCD5206741B541D1BDC1D89C470C6AC3">
    <w:name w:val="CCD5206741B541D1BDC1D89C470C6AC3"/>
    <w:qFormat/>
    <w:pPr>
      <w:widowControl w:val="0"/>
      <w:jc w:val="both"/>
    </w:pPr>
    <w:rPr>
      <w:kern w:val="2"/>
      <w:sz w:val="21"/>
      <w:szCs w:val="22"/>
    </w:rPr>
  </w:style>
  <w:style w:type="paragraph" w:customStyle="1" w:styleId="462DE9644AA54608BCBD47884456FBB3">
    <w:name w:val="462DE9644AA54608BCBD47884456FBB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48</TotalTime>
  <Pages>10</Pages>
  <Words>2185</Words>
  <Characters>2732</Characters>
  <Application>Microsoft Office Word</Application>
  <DocSecurity>0</DocSecurity>
  <Lines>455</Lines>
  <Paragraphs>409</Paragraphs>
  <ScaleCrop>false</ScaleCrop>
  <Company>PCMI</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userhh</dc:creator>
  <dc:description>&lt;config cover="true" show_menu="true" version="1.0.0" doctype="SDKXY"&gt;_x000d_
&lt;/config&gt;</dc:description>
  <cp:lastModifiedBy>Administrator</cp:lastModifiedBy>
  <cp:revision>38</cp:revision>
  <cp:lastPrinted>2025-06-03T03:59:00Z</cp:lastPrinted>
  <dcterms:created xsi:type="dcterms:W3CDTF">2025-02-13T09:18:00Z</dcterms:created>
  <dcterms:modified xsi:type="dcterms:W3CDTF">2025-06-03T03:59:00Z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eyJoZGlkIjoiMDVhNjE0MmE3MTYxYjA5NGY2YjNiNTcxMGFiYjJhNDkifQ==</vt:lpwstr>
  </property>
  <property fmtid="{D5CDD505-2E9C-101B-9397-08002B2CF9AE}" pid="16" name="KSOProductBuildVer">
    <vt:lpwstr>2052-12.1.0.19302</vt:lpwstr>
  </property>
  <property fmtid="{D5CDD505-2E9C-101B-9397-08002B2CF9AE}" pid="17" name="ICV">
    <vt:lpwstr>64EBB6FE25534917A8D475BD35D07DDB_13</vt:lpwstr>
  </property>
</Properties>
</file>