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仿宋_GB2312" w:hAnsi="仿宋" w:eastAsia="仿宋_GB2312"/>
          <w:sz w:val="32"/>
          <w:szCs w:val="32"/>
        </w:rPr>
      </w:pPr>
    </w:p>
    <w:p>
      <w:pPr>
        <w:spacing w:line="560" w:lineRule="exact"/>
        <w:jc w:val="center"/>
        <w:rPr>
          <w:rFonts w:hint="eastAsia" w:ascii="楷体_GB2312" w:hAnsi="楷体_GB2312" w:eastAsia="楷体_GB2312" w:cs="楷体_GB2312"/>
          <w:sz w:val="32"/>
          <w:szCs w:val="32"/>
        </w:rPr>
      </w:pPr>
      <w:r>
        <w:rPr>
          <w:rFonts w:hint="eastAsia" w:ascii="仿宋_GB2312" w:hAnsi="仿宋" w:eastAsia="仿宋_GB2312"/>
          <w:sz w:val="32"/>
          <w:szCs w:val="32"/>
        </w:rPr>
        <w:t>克人社发〔201</w:t>
      </w:r>
      <w:r>
        <w:rPr>
          <w:rFonts w:hint="eastAsia" w:ascii="仿宋_GB2312" w:hAnsi="仿宋" w:eastAsia="仿宋_GB2312"/>
          <w:sz w:val="32"/>
          <w:szCs w:val="32"/>
          <w:lang w:val="en-US" w:eastAsia="zh-CN"/>
        </w:rPr>
        <w:t>7</w:t>
      </w:r>
      <w:r>
        <w:rPr>
          <w:rFonts w:hint="eastAsia" w:ascii="仿宋_GB2312" w:hAnsi="仿宋" w:eastAsia="仿宋_GB2312"/>
          <w:sz w:val="32"/>
          <w:szCs w:val="32"/>
        </w:rPr>
        <w:t>〕</w:t>
      </w:r>
      <w:r>
        <w:rPr>
          <w:rFonts w:hint="eastAsia" w:ascii="仿宋_GB2312" w:hAnsi="仿宋" w:eastAsia="仿宋_GB2312"/>
          <w:sz w:val="32"/>
          <w:szCs w:val="32"/>
          <w:lang w:val="en-US" w:eastAsia="zh-CN"/>
        </w:rPr>
        <w:t>47</w:t>
      </w:r>
      <w:r>
        <w:rPr>
          <w:rFonts w:hint="eastAsia" w:ascii="仿宋_GB2312" w:hAnsi="仿宋" w:eastAsia="仿宋_GB2312"/>
          <w:sz w:val="32"/>
          <w:szCs w:val="32"/>
        </w:rPr>
        <w:t>号</w:t>
      </w:r>
    </w:p>
    <w:p>
      <w:pPr>
        <w:jc w:val="center"/>
        <w:rPr>
          <w:rFonts w:hint="eastAsia" w:ascii="方正小标宋_GBK" w:hAnsi="方正小标宋_GBK" w:eastAsia="方正小标宋_GBK"/>
          <w:sz w:val="44"/>
          <w:szCs w:val="44"/>
        </w:rPr>
      </w:pPr>
    </w:p>
    <w:p>
      <w:pPr>
        <w:jc w:val="center"/>
        <w:rPr>
          <w:rFonts w:hint="eastAsia" w:ascii="方正小标宋_GBK" w:hAnsi="方正小标宋_GBK" w:eastAsia="方正小标宋_GBK"/>
          <w:sz w:val="44"/>
          <w:szCs w:val="44"/>
        </w:rPr>
      </w:pPr>
      <w:r>
        <w:rPr>
          <w:rFonts w:hint="eastAsia" w:ascii="方正小标宋_GBK" w:hAnsi="方正小标宋_GBK" w:eastAsia="方正小标宋_GBK"/>
          <w:sz w:val="44"/>
          <w:szCs w:val="44"/>
        </w:rPr>
        <w:t>关于克州城镇职工个人不再缴纳大病医疗保险费的通知</w:t>
      </w:r>
    </w:p>
    <w:p>
      <w:pPr>
        <w:rPr>
          <w:rFonts w:hint="eastAsia"/>
        </w:rPr>
      </w:pP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克州社会保险管理局</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rPr>
        <w:t>各县(市)人力资源和社会保障局、社会保险管理局及有关单位:</w:t>
      </w:r>
      <w:bookmarkStart w:id="0" w:name="_GoBack"/>
      <w:bookmarkEnd w:id="0"/>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根据《自治区城镇职工大病保险实施方案(试行)》(新 人社发</w:t>
      </w:r>
      <w:r>
        <w:rPr>
          <w:rFonts w:hint="eastAsia" w:ascii="仿宋_GB2312" w:hAnsi="仿宋" w:eastAsia="仿宋_GB2312"/>
          <w:sz w:val="32"/>
          <w:szCs w:val="32"/>
        </w:rPr>
        <w:t>〔</w:t>
      </w:r>
      <w:r>
        <w:rPr>
          <w:rFonts w:hint="eastAsia" w:ascii="仿宋_GB2312" w:hAnsi="仿宋_GB2312" w:eastAsia="仿宋_GB2312"/>
          <w:sz w:val="32"/>
          <w:szCs w:val="32"/>
        </w:rPr>
        <w:t>2016</w:t>
      </w:r>
      <w:r>
        <w:rPr>
          <w:rFonts w:hint="eastAsia" w:ascii="仿宋_GB2312" w:hAnsi="仿宋" w:eastAsia="仿宋_GB2312"/>
          <w:sz w:val="32"/>
          <w:szCs w:val="32"/>
        </w:rPr>
        <w:t>〕</w:t>
      </w:r>
      <w:r>
        <w:rPr>
          <w:rFonts w:hint="eastAsia" w:ascii="仿宋_GB2312" w:hAnsi="仿宋_GB2312" w:eastAsia="仿宋_GB2312"/>
          <w:sz w:val="32"/>
          <w:szCs w:val="32"/>
        </w:rPr>
        <w:t>154号)文件规定，克州城镇职工大病医疗保险费从城镇职工基本医疗保险基金中按每人每年36元支出，个人不缴费。</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本通知自2017年1月1日起执行。</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ind w:firstLine="2880" w:firstLineChars="900"/>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克州</w:t>
      </w:r>
      <w:r>
        <w:rPr>
          <w:rFonts w:hint="eastAsia" w:ascii="仿宋_GB2312" w:hAnsi="仿宋_GB2312" w:eastAsia="仿宋_GB2312"/>
          <w:sz w:val="32"/>
          <w:szCs w:val="32"/>
          <w:lang w:eastAsia="zh-CN"/>
        </w:rPr>
        <w:t>人力</w:t>
      </w:r>
      <w:r>
        <w:rPr>
          <w:rFonts w:hint="eastAsia" w:ascii="仿宋_GB2312" w:hAnsi="仿宋_GB2312" w:eastAsia="仿宋_GB2312"/>
          <w:sz w:val="32"/>
          <w:szCs w:val="32"/>
        </w:rPr>
        <w:t>资源和</w:t>
      </w:r>
      <w:r>
        <w:rPr>
          <w:rFonts w:hint="eastAsia" w:ascii="仿宋_GB2312" w:hAnsi="仿宋_GB2312" w:eastAsia="仿宋_GB2312"/>
          <w:sz w:val="32"/>
          <w:szCs w:val="32"/>
          <w:lang w:eastAsia="zh-CN"/>
        </w:rPr>
        <w:t>社会保障</w:t>
      </w:r>
      <w:r>
        <w:rPr>
          <w:rFonts w:hint="eastAsia" w:ascii="仿宋_GB2312" w:hAnsi="仿宋_GB2312" w:eastAsia="仿宋_GB2312"/>
          <w:sz w:val="32"/>
          <w:szCs w:val="32"/>
        </w:rPr>
        <w:t>局</w:t>
      </w:r>
    </w:p>
    <w:p>
      <w:pPr>
        <w:keepNext w:val="0"/>
        <w:keepLines w:val="0"/>
        <w:pageBreakBefore w:val="0"/>
        <w:widowControl w:val="0"/>
        <w:kinsoku/>
        <w:wordWrap/>
        <w:overflowPunct/>
        <w:topLinePunct w:val="0"/>
        <w:autoSpaceDE/>
        <w:autoSpaceDN/>
        <w:bidi w:val="0"/>
        <w:adjustRightInd/>
        <w:snapToGrid/>
        <w:ind w:firstLine="3840" w:firstLineChars="1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lang w:val="en-US" w:eastAsia="zh-CN"/>
        </w:rPr>
        <w:t>20</w:t>
      </w:r>
      <w:r>
        <w:rPr>
          <w:rFonts w:hint="eastAsia" w:ascii="仿宋_GB2312" w:hAnsi="仿宋_GB2312" w:eastAsia="仿宋_GB2312"/>
          <w:sz w:val="32"/>
          <w:szCs w:val="32"/>
        </w:rPr>
        <w:t>1</w:t>
      </w:r>
      <w:r>
        <w:rPr>
          <w:rFonts w:hint="eastAsia" w:ascii="仿宋_GB2312" w:hAnsi="仿宋_GB2312" w:eastAsia="仿宋_GB2312"/>
          <w:sz w:val="32"/>
          <w:szCs w:val="32"/>
          <w:lang w:val="en-US" w:eastAsia="zh-CN"/>
        </w:rPr>
        <w:t>7</w:t>
      </w:r>
      <w:r>
        <w:rPr>
          <w:rFonts w:hint="eastAsia" w:ascii="仿宋_GB2312" w:hAnsi="仿宋_GB2312" w:eastAsia="仿宋_GB2312"/>
          <w:sz w:val="32"/>
          <w:szCs w:val="32"/>
        </w:rPr>
        <w:t>年</w:t>
      </w:r>
      <w:r>
        <w:rPr>
          <w:rFonts w:hint="eastAsia" w:ascii="仿宋_GB2312" w:hAnsi="仿宋_GB2312" w:eastAsia="仿宋_GB2312"/>
          <w:sz w:val="32"/>
          <w:szCs w:val="32"/>
          <w:lang w:val="en-US" w:eastAsia="zh-CN"/>
        </w:rPr>
        <w:t>1</w:t>
      </w:r>
      <w:r>
        <w:rPr>
          <w:rFonts w:hint="eastAsia" w:ascii="仿宋_GB2312" w:hAnsi="仿宋_GB2312" w:eastAsia="仿宋_GB2312"/>
          <w:sz w:val="32"/>
          <w:szCs w:val="32"/>
        </w:rPr>
        <w:t>月1</w:t>
      </w:r>
      <w:r>
        <w:rPr>
          <w:rFonts w:hint="eastAsia" w:ascii="仿宋_GB2312" w:hAnsi="仿宋_GB2312" w:eastAsia="仿宋_GB2312"/>
          <w:sz w:val="32"/>
          <w:szCs w:val="32"/>
          <w:lang w:val="en-US" w:eastAsia="zh-CN"/>
        </w:rPr>
        <w:t>1</w:t>
      </w:r>
      <w:r>
        <w:rPr>
          <w:rFonts w:hint="eastAsia" w:ascii="仿宋_GB2312" w:hAnsi="仿宋_GB2312" w:eastAsia="仿宋_GB2312"/>
          <w:sz w:val="32"/>
          <w:szCs w:val="32"/>
        </w:rPr>
        <w:t>日</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A156AE"/>
    <w:rsid w:val="284B4BAA"/>
    <w:rsid w:val="2B2A6B9A"/>
    <w:rsid w:val="3158375D"/>
    <w:rsid w:val="391517FB"/>
    <w:rsid w:val="7FAC449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2021-11-16T11:23:00Z</dcterms:created>
  <dc:creator>Mahlyababe的iPhone</dc:creator>
  <cp:lastModifiedBy>NTKO</cp:lastModifiedBy>
  <dcterms:modified xsi:type="dcterms:W3CDTF">2023-10-12T02:21:04Z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y fmtid="{D5CDD505-2E9C-101B-9397-08002B2CF9AE}" pid="3" name="ICV">
    <vt:lpwstr>FDAE8568855E205A4A2493616DC7E76B</vt:lpwstr>
  </property>
</Properties>
</file>