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克州产业发展风险补偿资金管理办法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仿宋" w:eastAsia="黑体"/>
          <w:b/>
          <w:bCs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仿宋" w:eastAsia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第一条</w:t>
      </w:r>
      <w:r>
        <w:rPr>
          <w:rFonts w:hint="eastAsia" w:ascii="黑体" w:hAnsi="黑体" w:eastAsia="黑体"/>
          <w:b/>
          <w:color w:val="auto"/>
          <w:sz w:val="32"/>
          <w:szCs w:val="32"/>
          <w:u w:val="none"/>
        </w:rPr>
        <w:t xml:space="preserve"> </w:t>
      </w:r>
      <w:bookmarkStart w:id="0" w:name="OLE_LINK2"/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中共中央办公厅 国务院办公厅印发关于加强金融服务民营企业的若干意见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》《国务院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有效发挥政府性融资担保基金作用切实支持小微企业和“三农”发展的指导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意见》（国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《新疆维吾尔自治区中小微企业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政银担风险补偿资金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管理暂行办法》（新政办发〔2016〕150号）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为贯彻落实自治区、自治州党委、人民政府关于支持产业发展决策部署，有效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发挥财政资金导向和放大作用，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和鼓励金融机构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融资担保机构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聚焦自治区“十大产业集群”、自治州工业发展“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三大布局”“四大产业”、农业产业“四个百万”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工程发展战略，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加大对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中小微企业发展的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信贷支持力度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缓解企业融资难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融资贵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建立政府、银行、担保三位一体、优势互补、合作共赢的克州产业发展风险补偿资金（以下简称“风险补偿资金”）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结合克州实际，制定本办法。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default" w:ascii="仿宋_GB2312" w:hAnsi="宋体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/>
          <w:b w:val="0"/>
          <w:bCs/>
          <w:color w:val="auto"/>
          <w:sz w:val="32"/>
          <w:szCs w:val="32"/>
          <w:u w:val="none"/>
        </w:rPr>
        <w:t>第二条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eastAsia="zh-CN"/>
        </w:rPr>
        <w:t>本办法所称的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eastAsia="zh-CN"/>
        </w:rPr>
        <w:t>，是指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克州产业发展风险补偿资金作为增信措施，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重点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自治区“十大产业集群”、自治州工业发展“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三大布局”“四大产业”、农业产业“四个百万”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工程等所属经营主体、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“一带一路”和乡村振兴的市场主体。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合作机构按照1：10的放大倍数对纳入“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白名单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”符合条件的企业发放担保贷款，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对“白名单”企业贷款发生的坏账损失，按照规定比例进行补偿的资金。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风险补偿期限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为2030年3月15日前发放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的企业贷款。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default" w:ascii="仿宋_GB2312" w:hAnsi="宋体" w:eastAsia="仿宋_GB2312"/>
          <w:b w:val="0"/>
          <w:bCs/>
          <w:color w:val="auto"/>
          <w:sz w:val="32"/>
          <w:szCs w:val="32"/>
          <w:u w:val="none"/>
          <w:lang w:val="en-US"/>
        </w:rPr>
      </w:pPr>
      <w:r>
        <w:rPr>
          <w:rFonts w:hint="eastAsia" w:ascii="黑体" w:hAnsi="宋体" w:eastAsia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克州产业发展风险补偿资金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highlight w:val="none"/>
          <w:u w:val="none"/>
        </w:rPr>
        <w:t>规模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1亿元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由自治州财政局负责筹集资金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黑体" w:hAnsi="宋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遵循“政府引导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、市场运作、科学决策、防范风险”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的原则进行运作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eastAsia="zh-CN"/>
        </w:rPr>
        <w:t>五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本办法所称合作机构是指签订了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克州产业发展风险补偿资金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合作协议的银行和担保机构。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eastAsia="zh-CN"/>
        </w:rPr>
        <w:t>第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eastAsia="zh-CN"/>
        </w:rPr>
        <w:t>章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企业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准入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条</w:t>
      </w:r>
      <w:bookmarkStart w:id="1" w:name="OLE_LINK1"/>
      <w:r>
        <w:rPr>
          <w:rFonts w:hint="eastAsia" w:ascii="仿宋_GB2312" w:hAnsi="仿宋" w:eastAsia="仿宋_GB2312"/>
          <w:b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企业准入条件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企业准入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应满足以下条件：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在克州依法登记注册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val="en-US" w:eastAsia="zh-CN"/>
        </w:rPr>
        <w:t>1年以上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信用记录良好，无违规违法和其他不良记录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val="en-US" w:eastAsia="zh-CN"/>
        </w:rPr>
        <w:t>有稳定现金流、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正常纳税的企业。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企业应当主营业务突出，具有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eastAsia="zh-CN"/>
        </w:rPr>
        <w:t>和贷款金额相匹配的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采购订单及销售合同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eastAsia="zh-CN"/>
        </w:rPr>
        <w:t>且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贸易背景真实有效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eastAsia="zh-CN"/>
        </w:rPr>
        <w:t>公司及实际控制人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不涉及重大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eastAsia="zh-CN"/>
        </w:rPr>
        <w:t>舆情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</w:rPr>
        <w:t>、环保等风险事件，股权清晰且不存在权属纠纷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4.企业必须具备按期偿还银行信贷资金本息的能力，对信贷资金有可靠的还款来源。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5.不涉足房地产、民间借贷等投资领域。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（二）重点</w:t>
      </w:r>
      <w:r>
        <w:rPr>
          <w:rFonts w:hint="eastAsia" w:ascii="仿宋_GB2312" w:hAnsi="仿宋_GB2312" w:eastAsia="仿宋_GB2312"/>
          <w:color w:val="auto"/>
          <w:sz w:val="32"/>
          <w:szCs w:val="32"/>
          <w:u w:val="none"/>
          <w:lang w:val="en-US" w:eastAsia="zh-CN"/>
        </w:rPr>
        <w:t>支持领域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：新能源新材料产业、绿色矿业产业、粮油产业、棉花和纺织服装产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业、旅游产业、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新型建材产业、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绿色有机果蔬产业、优质畜牧产品产业、煤炭煤电煤化工、油气生产加工等所属经营主体、“一带一路”和乡村振兴的市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场主体。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（三）连续半年提供稳定就业人数不低于5人的（含5人），或新疆籍员工比例不得低于50%。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textAlignment w:val="auto"/>
        <w:rPr>
          <w:rFonts w:hint="eastAsia" w:ascii="黑体" w:hAnsi="黑体" w:eastAsia="黑体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第七条</w:t>
      </w:r>
      <w:r>
        <w:rPr>
          <w:rFonts w:hint="eastAsia" w:ascii="黑体" w:hAnsi="黑体" w:eastAsia="黑体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企业白名单入库及审查程序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00"/>
        <w:jc w:val="left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（一）企业申请。符合准入条件的企业，本着自愿原则，向属地行业主管部门申请纳入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拟支持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名录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库，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属地行业主管部门做好入库登记。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（二）县（市）部门初审。按照属地管理原则由各县（市）行业主管部门初审后上报州级对口单位形成“风险补偿金”拟支持名单。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（三）州直部门审核。州直部门负责收集拟支持企业名单资料，建立风险补偿资金拟支持名录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库，按月报送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自治州财政局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（四）审核确定。根据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行业主管部门审核报送的风险补偿资金企业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名录库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自治州财政局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有关行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业部门进行审核确定白名单企业，并将结果进行公布。同时，将白名单企业推送至各银行业金融机构。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仿宋" w:eastAsia="黑体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</w:rPr>
        <w:t xml:space="preserve">章  </w:t>
      </w: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机构确定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机构选定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合作银行选定。各银行业金融机构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向资金管理人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提出正式申请（主要内容包括机构基本情况、预计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年度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业务总量、优惠便利措施等）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资金管理人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初审后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，提交自治州财政局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会同人民银行克州分行、国家金融监督管理总局克州监管分局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审定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由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自治州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财政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委托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资金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管理人与合作银行签订协议，协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议期限原则上不超过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承保担保公司选定，由合作银行自行选择疆内担保机构、再担保机构合作以缓释风险，担保机构收取的担保费率不高于1%。合作银行、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承保担保公司不得收取贷款企业除利息、担保费以外的任何费用。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黑体" w:hAnsi="黑体" w:eastAsia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章  贷款管理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九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u w:val="none"/>
        </w:rPr>
        <w:t xml:space="preserve"> 贷款额度。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对单户企业的贷款额度，原则上不超过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规模的10%，且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最高不超过1000万元，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u w:val="none"/>
        </w:rPr>
        <w:t>贷款期限原则上不超过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u w:val="none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color w:val="auto"/>
          <w:sz w:val="32"/>
          <w:szCs w:val="32"/>
          <w:highlight w:val="yellow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第十条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 xml:space="preserve"> 贷款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放。合作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机构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按照贷款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要求同步收集相关资料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对风险补偿资金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白名单企业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申报的资质、信用情况进行初审，开展信贷调查，形成贷前调查报告，召开贷审会，提出能否发放贷款及贷款规模等审核意见，在承保担保公司出具担保函后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10个工作日内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银行机构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完成企业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  <w:t>贷款审批发放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对审批不符合贷款条件的企业，合作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机构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应及时向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申请企业反馈意见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27" w:firstLineChars="196"/>
        <w:jc w:val="left"/>
        <w:textAlignment w:val="auto"/>
        <w:rPr>
          <w:rFonts w:ascii="仿宋_GB2312" w:hAnsi="宋体" w:eastAsia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还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款通知。贷款到期前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ascii="仿宋_GB2312" w:hAnsi="宋体" w:eastAsia="仿宋_GB2312"/>
          <w:b w:val="0"/>
          <w:bCs/>
          <w:color w:val="auto"/>
          <w:sz w:val="32"/>
          <w:szCs w:val="32"/>
          <w:u w:val="none"/>
        </w:rPr>
        <w:t>0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个工作日内，合作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机构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应向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借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款企业送达贷款还款通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highlight w:val="none"/>
          <w:u w:val="none"/>
        </w:rPr>
        <w:t>知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书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highlight w:val="none"/>
          <w:u w:val="none"/>
        </w:rPr>
        <w:t>。企业到期无法足额归还</w:t>
      </w:r>
      <w:r>
        <w:rPr>
          <w:rFonts w:hint="eastAsia" w:ascii="仿宋_GB2312" w:hAnsi="宋体" w:eastAsia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贷款，经企业申请，合作</w:t>
      </w:r>
      <w:r>
        <w:rPr>
          <w:rFonts w:hint="eastAsia" w:ascii="仿宋_GB2312" w:hAnsi="宋体" w:eastAsia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机构按照相关规定确认，对符合展期条件的</w:t>
      </w:r>
      <w:r>
        <w:rPr>
          <w:rFonts w:hint="eastAsia" w:ascii="仿宋_GB2312" w:hAnsi="宋体" w:eastAsia="仿宋_GB2312"/>
          <w:b w:val="0"/>
          <w:bCs/>
          <w:color w:val="auto"/>
          <w:spacing w:val="-6"/>
          <w:sz w:val="32"/>
          <w:szCs w:val="32"/>
          <w:highlight w:val="none"/>
          <w:u w:val="none"/>
        </w:rPr>
        <w:t>应予以展期。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风险防控。按照银行、担保机构相关贷款管理制度，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合作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机构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建立健全风险预警机制，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实时跟踪贷款使用，发现问题，及时督促企业纠正。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仿宋" w:eastAsia="黑体"/>
          <w:b w:val="0"/>
          <w:bCs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仿宋" w:eastAsia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highlight w:val="none"/>
          <w:u w:val="none"/>
        </w:rPr>
        <w:t>第五章  风险补偿</w:t>
      </w: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</w:rPr>
        <w:t>第十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  <w:t>风险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补偿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资金申请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合作银行提出风险补偿申请，应履行以下职责：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一)对借款企业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贷款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逾期30日向承保担保公司进行风险提示。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对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借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款企业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在贷款期满未能按照合同约定归还贷款本息的，向借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款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企业发送逾期催收通知书。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对逾期未归还贷款本息的企业，合作银行可以对借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款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企业账户余额直接扣收，用于清偿贷款本息。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对借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款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企业仍未清偿贷款本息部分，合作银行对不良贷款发生原因进行调查，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通过采取包括但不限于仲裁、诉讼等法律手段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执行后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仍不能足额追回贷款的，可向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管理人提出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风险补偿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书面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材料，包括：补偿申请、贷款合同、本金利息损失统计表、债务追偿措施说明等其他补充材料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</w:rPr>
        <w:t>第十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  <w:t>风险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补偿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资金认定。资金管理人对合作银行提出的贷款企业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风险补偿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资金申请及印证资料进行初审，于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  <w:t>5个工作日内，向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自治州财政局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  <w:t>提出初审意见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自治州财政局会同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人民银行克州分行、克孜勒苏金融监管分局等相关部门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  <w:t>复审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后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于10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  <w:t>个工作日内，向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自治州人民政府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  <w:t>提出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风险补偿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</w:rPr>
        <w:t>意见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，由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自治州人民政府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研究审定风险补偿事宜。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贷款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风险补偿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比例。贷款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风险补偿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由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产业风险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补偿资金、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承保担保公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司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、合作银行按照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50%、30%、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20%的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u w:val="none"/>
        </w:rPr>
        <w:t>比例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担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u w:val="none"/>
          <w:lang w:eastAsia="zh-CN"/>
        </w:rPr>
        <w:t>风险补偿资金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以资金规模为限承担有限责任。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  <w:highlight w:val="yellow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黑体" w:hAnsi="黑体" w:eastAsia="黑体"/>
          <w:b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启动代偿。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根据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自治州人民政府批复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启动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风险补偿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val="en-US" w:eastAsia="zh-CN"/>
        </w:rPr>
        <w:t>资金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自治州财政局于3个工作日内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资金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管理人出具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风险补偿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通知书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eastAsia="zh-CN"/>
        </w:rPr>
        <w:t>。资金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管理人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收到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  <w:u w:val="none"/>
          <w:lang w:eastAsia="zh-CN"/>
        </w:rPr>
        <w:t>风险补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偿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知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书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5个工作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日内，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中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向合作银行支付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风险补偿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资金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27" w:firstLineChars="196"/>
        <w:textAlignment w:val="auto"/>
        <w:rPr>
          <w:rFonts w:hint="eastAsia" w:ascii="仿宋_GB2312" w:hAnsi="宋体" w:eastAsia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风险补偿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追缴。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风险补偿资金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代偿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后，合作银行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承保担保公司应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继续履行追缴义务，通过法律程序收缴企业银行存款、变现其他货币性资产等方式进行追偿。企业所在地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行业主管部门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应全力配合合作银行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承保担保公司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进行追偿。追缴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获得的资金扣除诉讼等相关费用后的追偿所得，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按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照风险分担比例返还各方，其中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风险补偿资金补偿部分按原渠道返还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27" w:firstLineChars="196"/>
        <w:textAlignment w:val="auto"/>
        <w:rPr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 w:cs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损失确认。在采取必要措施后，超过一年仍未能追缴回的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代偿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损失部分，依据法院判决、清算组清算、债权人公告等方式确认损失，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管理人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合作银行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承保担保公司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应及时做好账务处理。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仿宋" w:eastAsia="黑体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</w:rPr>
        <w:t xml:space="preserve">章  </w:t>
      </w:r>
      <w:r>
        <w:rPr>
          <w:rFonts w:hint="eastAsia" w:ascii="黑体" w:hAnsi="仿宋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风险补偿资金的核算、运营、管理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pacing w:line="560" w:lineRule="exact"/>
        <w:ind w:firstLine="640"/>
        <w:textAlignment w:val="auto"/>
        <w:rPr>
          <w:rFonts w:ascii="楷体" w:hAnsi="楷体" w:eastAsia="楷体"/>
          <w:b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十九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核算。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管理人应对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实行专账管理、单独核算。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收支及其业务应与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管理人其他日常业务分开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。资金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管理人不得挤占、挪用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业务形成的一切收益和损失属于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ascii="楷体" w:hAnsi="楷体" w:eastAsia="楷体"/>
          <w:b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第二十条</w:t>
      </w: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仿宋" w:eastAsia="仿宋_GB2312" w:cs="宋体"/>
          <w:color w:val="auto"/>
          <w:sz w:val="32"/>
          <w:szCs w:val="32"/>
          <w:u w:val="none"/>
        </w:rPr>
        <w:t>运营。</w:t>
      </w:r>
      <w:r>
        <w:rPr>
          <w:rFonts w:hint="eastAsia" w:ascii="仿宋_GB2312" w:hAnsi="仿宋" w:eastAsia="仿宋_GB2312" w:cs="宋体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仿宋" w:eastAsia="仿宋_GB2312" w:cs="宋体"/>
          <w:color w:val="auto"/>
          <w:sz w:val="32"/>
          <w:szCs w:val="32"/>
          <w:u w:val="none"/>
        </w:rPr>
        <w:t>管理人要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在保障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eastAsia="zh-CN"/>
        </w:rPr>
        <w:t>风险补偿资金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安全、保证风险补偿支付能力的前提下，用于存放定期存款、购买国债、保本型固定收益产品等本金安全的投资产品，严禁进行股票二级市场投资、向企业或项目直接投资，以及资金拆借等高风险投资。</w:t>
      </w:r>
      <w:r>
        <w:rPr>
          <w:rFonts w:hint="eastAsia" w:ascii="楷体" w:hAnsi="楷体" w:eastAsia="楷体"/>
          <w:b/>
          <w:color w:val="auto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第二十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管理费。</w:t>
      </w:r>
      <w:r>
        <w:rPr>
          <w:rFonts w:hint="eastAsia" w:ascii="仿宋_GB2312" w:hAnsi="宋体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 w:cs="仿宋_GB2312"/>
          <w:b w:val="0"/>
          <w:bCs/>
          <w:color w:val="auto"/>
          <w:sz w:val="32"/>
          <w:szCs w:val="32"/>
          <w:u w:val="none"/>
        </w:rPr>
        <w:t>管理人日常管理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 w:cs="仿宋_GB2312"/>
          <w:b w:val="0"/>
          <w:bCs/>
          <w:color w:val="auto"/>
          <w:sz w:val="32"/>
          <w:szCs w:val="32"/>
          <w:u w:val="none"/>
        </w:rPr>
        <w:t>产生的相关费用，按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 w:cs="仿宋_GB2312"/>
          <w:b w:val="0"/>
          <w:bCs/>
          <w:color w:val="auto"/>
          <w:sz w:val="32"/>
          <w:szCs w:val="32"/>
          <w:u w:val="none"/>
        </w:rPr>
        <w:t>年度总收益的8%开支。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第二十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none"/>
        </w:rPr>
        <w:t>审计。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运作和财务核算实行年度审计制度，由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自治州财政局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委托社会中介审计机构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管理人进行审计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并将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审计结果报送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自治州人民政府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克州产业发展风险补偿资金管理办法期满后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由自治州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财政局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根据审计结果提出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延续、调整等管理意见，报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自治州人民政府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审定。审计发生的费用在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管理人年度8%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管理费中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列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支。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 xml:space="preserve">章  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管理职责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二十三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职责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一）自治州财政局负责风险补偿资金的筹集，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定期向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自治州人民政府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运行情况。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负责牵头组织、综合协调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资金调整等相关工作，组织有关行业部门审核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白名单，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并进行公布。审核上报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代偿、终止等事宜等。并委托克州财信融资担保有限责任公司作为资金管理人。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自治州发改委、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农业农村局、工信局、科技局、商务局、文旅局、林业草原局、畜牧兽医局等单位，结合工作职能，按照重点支持产业的要求和第六条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企业准入条件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负责收集工业、服务业、商贸、农业类（含种植、养殖、特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色林果）拟支持企业名单及基本资料，建立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支持名录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库，按月报送自治州财政局，配合完成审核风险补偿资金企业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白名单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自治州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中级法院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公安局、市场监督管理局、税务局、人民银行克州分行等单位，结合工作职能，配合做好拟支持企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业名单入库工作，如企业征信、纳税、违法犯罪等情况。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人民银行克州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引导金融机构与担保公司开展合作，指导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合作银行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按照市场化、法治化原则，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白名单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企业的贷款发放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工作，并按月反馈自治州财政局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国家金融监督管理总局克州监管分局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负责指导合作银行建立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贷款预警机制，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对合作银行发生的风险贷款进行核实，并反馈自治州财政局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有效防控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金融风险。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资金管理人按照专账核算、规范高效、安全可控的管理要求，对风险补偿资金进行日常管理及运营，及时在合作银行缴存风险补偿金，不得将风险补偿资金混同为担保金使用，保证风险补偿资金安全运行。按季向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自治州财政局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报告资金运营、风险补偿、余额等有关情况。建立风险补偿资金评审专家库，对风险补偿资金拟支持贷款企业提出综合性评审意见。负责办理风险补偿资金补偿及补偿损失核销具体事项。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负责履行合作协议约定职责，对风险补偿资金白名单中的企业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，进行独立调查评审，自主选择符合贷款要求的企业予以信贷支持。在风险补偿资金存续期间按季度向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自治州财政局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报送资金贷款审批、投放、贷后、追偿及代偿等情况。对申报企业逾期贷款进行追偿，按照规定比例进行风险分担。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保担保公司（不限于克州财信融资担保有限责任公司）为风险补偿资金白名单中的企业提供贷款担保，贷款企业向承保担保公司提供反担保。承保担保公司对风险补偿资金企业开展贷前、贷中、贷后跟踪工作，对申报企业逾期贷款进行追偿，按照规定比例进行风险分担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center"/>
        <w:textAlignment w:val="auto"/>
        <w:rPr>
          <w:rFonts w:ascii="楷体" w:hAnsi="楷体" w:eastAsia="楷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章  监督检查及奖惩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第二十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u w:val="none"/>
        </w:rPr>
        <w:t xml:space="preserve"> 监督检查。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自治州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财政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局、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国家金融监督管理总局克州监管分局、</w:t>
      </w:r>
      <w:r>
        <w:rPr>
          <w:rFonts w:hint="eastAsia" w:ascii="仿宋_GB2312" w:hAnsi="仿宋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人民银行克州</w:t>
      </w:r>
      <w:r>
        <w:rPr>
          <w:rFonts w:hint="eastAsia" w:ascii="仿宋_GB2312" w:hAnsi="仿宋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分</w:t>
      </w:r>
      <w:r>
        <w:rPr>
          <w:rFonts w:hint="eastAsia" w:ascii="仿宋_GB2312" w:hAnsi="仿宋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等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有关行业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部门对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运行和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发放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贷款情况进行不定期抽查和督查。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eastAsia="zh-CN"/>
        </w:rPr>
        <w:t>资金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管理人和合作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银行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u w:val="none"/>
        </w:rPr>
        <w:t>应自觉接受、配合审计部门的审计和监督检查。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b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第二十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32"/>
          <w:szCs w:val="32"/>
          <w:u w:val="none"/>
        </w:rPr>
        <w:t>奖惩机制。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对当年未使用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代为偿还贷款的企业，在以后约定期限内再申请贷款时，由合作银行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和承保担保公司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适当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放宽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企业贷款优惠条件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对当年使用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代为偿还贷款的企业，取消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风险补偿资金白名单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支持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资格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对恶意逃废银行债务的企业，由合作银行将企业及其相关管理人员列入失信企业名单，各级财政部门取消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u w:val="none"/>
        </w:rPr>
        <w:t>其享受各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项财政补贴政策的资格。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（二）对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风险补偿资金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贷款不良率&gt;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5%的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合作银行，立即终止合作。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  <w:lang w:val="en-US" w:eastAsia="zh-CN"/>
        </w:rPr>
        <w:t>九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u w:val="none"/>
        </w:rPr>
        <w:t>章  附则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第二十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6"/>
          <w:sz w:val="32"/>
          <w:szCs w:val="32"/>
          <w:u w:val="none"/>
        </w:rPr>
        <w:t>本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6"/>
          <w:sz w:val="32"/>
          <w:szCs w:val="32"/>
          <w:u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6"/>
          <w:sz w:val="32"/>
          <w:szCs w:val="32"/>
          <w:u w:val="none"/>
        </w:rPr>
        <w:t>由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自治州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财政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局会同中国</w:t>
      </w:r>
      <w:r>
        <w:rPr>
          <w:rFonts w:hint="eastAsia" w:ascii="仿宋_GB2312" w:hAnsi="仿宋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人民银行克州</w:t>
      </w:r>
      <w:r>
        <w:rPr>
          <w:rFonts w:hint="eastAsia" w:ascii="仿宋_GB2312" w:hAnsi="仿宋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分</w:t>
      </w:r>
      <w:r>
        <w:rPr>
          <w:rFonts w:hint="eastAsia" w:ascii="仿宋_GB2312" w:hAnsi="仿宋" w:eastAsia="仿宋_GB2312" w:cs="仿宋_GB2312"/>
          <w:b w:val="0"/>
          <w:bCs/>
          <w:color w:val="auto"/>
          <w:sz w:val="32"/>
          <w:szCs w:val="32"/>
          <w:u w:val="none"/>
          <w:lang w:eastAsia="zh-CN"/>
        </w:rPr>
        <w:t>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国家金融监督管理总局克州监管分局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6"/>
          <w:sz w:val="32"/>
          <w:szCs w:val="32"/>
          <w:u w:val="none"/>
        </w:rPr>
        <w:t>负责解释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6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0"/>
          <w:bottom w:val="none" w:color="000000" w:sz="0" w:space="31"/>
          <w:right w:val="none" w:color="000000" w:sz="0" w:space="1"/>
        </w:pBdr>
        <w:tabs>
          <w:tab w:val="left" w:pos="7936"/>
        </w:tabs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第二十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u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u w:val="none"/>
        </w:rPr>
        <w:t>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u w:val="none"/>
          <w:lang w:val="en-US" w:eastAsia="zh-CN"/>
        </w:rPr>
        <w:t>印发之日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u w:val="none"/>
        </w:rPr>
        <w:t>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u w:val="none"/>
          <w:lang w:val="en-US" w:eastAsia="zh-CN"/>
        </w:rPr>
        <w:t>施行，有效期五年。原《克州特色优势产业风险补偿资金管理办法（试行）》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克财金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&lt;关于《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6"/>
          <w:sz w:val="32"/>
          <w:szCs w:val="32"/>
          <w:u w:val="none"/>
          <w:lang w:val="en-US" w:eastAsia="zh-CN"/>
        </w:rPr>
        <w:t>克州特色优势产业风险补偿资金管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sz w:val="32"/>
          <w:szCs w:val="32"/>
          <w:u w:val="none"/>
          <w:lang w:val="en-US" w:eastAsia="zh-CN"/>
        </w:rPr>
        <w:t>理办法（试行）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》的补充通知&gt;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克财金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同时废止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sz w:val="32"/>
          <w:szCs w:val="32"/>
          <w:u w:val="none"/>
        </w:rPr>
        <w:t>。</w:t>
      </w:r>
    </w:p>
    <w:sectPr>
      <w:footerReference r:id="rId3" w:type="default"/>
      <w:pgSz w:w="11906" w:h="16838"/>
      <w:pgMar w:top="1871" w:right="1531" w:bottom="1871" w:left="1531" w:header="851" w:footer="992" w:gutter="0"/>
      <w:pgNumType w:fmt="decimal" w:start="3"/>
      <w:cols w:space="425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2575560</wp:posOffset>
              </wp:positionH>
              <wp:positionV relativeFrom="paragraph">
                <wp:posOffset>0</wp:posOffset>
              </wp:positionV>
              <wp:extent cx="637540" cy="35877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540" cy="358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8pt;margin-top:0pt;height:28.25pt;width:50.2pt;mso-position-horizontal-relative:margin;z-index:251660288;mso-width-relative:page;mso-height-relative:page;" filled="f" stroked="f" coordsize="21600,21600" o:gfxdata="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/A6evVAAAABwEAAA8A&#10;AAAAAAAAAQAgAAAAIgAAAGRycy9kb3ducmV2LnhtbFBLAQIUABQAAAAIAIdO4kBHDZx2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181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18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9.3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Bphn9MAAAAEAQAADwAAAAAAAAAB&#10;ACAAAAAiAAAAZHJzL2Rvd25yZXYueG1sUEsBAhQAFAAAAAgAh07iQJ+Szy0VAgAAEgQAAA4AAAAA&#10;AAAAAQAgAAAAIg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EF"/>
    <w:rsid w:val="00014F02"/>
    <w:rsid w:val="00020CCC"/>
    <w:rsid w:val="00086BFF"/>
    <w:rsid w:val="00092EEF"/>
    <w:rsid w:val="00096AF6"/>
    <w:rsid w:val="000B6EEF"/>
    <w:rsid w:val="000E6FD9"/>
    <w:rsid w:val="00113D93"/>
    <w:rsid w:val="00114649"/>
    <w:rsid w:val="00190800"/>
    <w:rsid w:val="001C06ED"/>
    <w:rsid w:val="001C2A3E"/>
    <w:rsid w:val="001E669D"/>
    <w:rsid w:val="002223EB"/>
    <w:rsid w:val="002748DB"/>
    <w:rsid w:val="00274FD0"/>
    <w:rsid w:val="00275B09"/>
    <w:rsid w:val="00287A48"/>
    <w:rsid w:val="002A39E8"/>
    <w:rsid w:val="002A4EC9"/>
    <w:rsid w:val="002B20C9"/>
    <w:rsid w:val="002B7B77"/>
    <w:rsid w:val="002B7FE6"/>
    <w:rsid w:val="002C5500"/>
    <w:rsid w:val="00307755"/>
    <w:rsid w:val="00350E56"/>
    <w:rsid w:val="00352F65"/>
    <w:rsid w:val="00362A3D"/>
    <w:rsid w:val="003C59D9"/>
    <w:rsid w:val="003F6B77"/>
    <w:rsid w:val="004417C3"/>
    <w:rsid w:val="00494D21"/>
    <w:rsid w:val="004C35B4"/>
    <w:rsid w:val="00506ED4"/>
    <w:rsid w:val="00510305"/>
    <w:rsid w:val="00524F4C"/>
    <w:rsid w:val="00535C83"/>
    <w:rsid w:val="00541F1A"/>
    <w:rsid w:val="00551F40"/>
    <w:rsid w:val="005A0A50"/>
    <w:rsid w:val="005C298B"/>
    <w:rsid w:val="005C4D7F"/>
    <w:rsid w:val="005D514C"/>
    <w:rsid w:val="005D7DA1"/>
    <w:rsid w:val="006031E3"/>
    <w:rsid w:val="00625C9C"/>
    <w:rsid w:val="0062758D"/>
    <w:rsid w:val="00630E9A"/>
    <w:rsid w:val="00654A18"/>
    <w:rsid w:val="00656A65"/>
    <w:rsid w:val="006C0BB5"/>
    <w:rsid w:val="006D01E6"/>
    <w:rsid w:val="00716B02"/>
    <w:rsid w:val="00722565"/>
    <w:rsid w:val="00735D44"/>
    <w:rsid w:val="00741868"/>
    <w:rsid w:val="00746ABE"/>
    <w:rsid w:val="007568C9"/>
    <w:rsid w:val="0077248B"/>
    <w:rsid w:val="007814CA"/>
    <w:rsid w:val="00782C70"/>
    <w:rsid w:val="007B7CFE"/>
    <w:rsid w:val="007E57F3"/>
    <w:rsid w:val="00816832"/>
    <w:rsid w:val="0085370A"/>
    <w:rsid w:val="00861329"/>
    <w:rsid w:val="008811E5"/>
    <w:rsid w:val="008841A5"/>
    <w:rsid w:val="00896DD2"/>
    <w:rsid w:val="00897002"/>
    <w:rsid w:val="008C5FFD"/>
    <w:rsid w:val="008F545A"/>
    <w:rsid w:val="009219AF"/>
    <w:rsid w:val="00922C37"/>
    <w:rsid w:val="009248AB"/>
    <w:rsid w:val="00926441"/>
    <w:rsid w:val="00933A88"/>
    <w:rsid w:val="009779C9"/>
    <w:rsid w:val="009D65DB"/>
    <w:rsid w:val="009F204F"/>
    <w:rsid w:val="009F57CC"/>
    <w:rsid w:val="00A001EE"/>
    <w:rsid w:val="00A0171B"/>
    <w:rsid w:val="00A47BCF"/>
    <w:rsid w:val="00A5796B"/>
    <w:rsid w:val="00A9385E"/>
    <w:rsid w:val="00AA3CE7"/>
    <w:rsid w:val="00AB7800"/>
    <w:rsid w:val="00B04204"/>
    <w:rsid w:val="00B16592"/>
    <w:rsid w:val="00B56938"/>
    <w:rsid w:val="00B807B2"/>
    <w:rsid w:val="00BB0A0B"/>
    <w:rsid w:val="00BB6C31"/>
    <w:rsid w:val="00BD4696"/>
    <w:rsid w:val="00BF0BE8"/>
    <w:rsid w:val="00C15948"/>
    <w:rsid w:val="00C60C2C"/>
    <w:rsid w:val="00C91F84"/>
    <w:rsid w:val="00CE0211"/>
    <w:rsid w:val="00CE0C2E"/>
    <w:rsid w:val="00CE1FEE"/>
    <w:rsid w:val="00CE61A1"/>
    <w:rsid w:val="00CF1195"/>
    <w:rsid w:val="00D15F8E"/>
    <w:rsid w:val="00D21EAB"/>
    <w:rsid w:val="00D31F2A"/>
    <w:rsid w:val="00D538A8"/>
    <w:rsid w:val="00D92BD7"/>
    <w:rsid w:val="00D94C36"/>
    <w:rsid w:val="00DD768C"/>
    <w:rsid w:val="00DE2C0C"/>
    <w:rsid w:val="00DF416E"/>
    <w:rsid w:val="00E21722"/>
    <w:rsid w:val="00E71260"/>
    <w:rsid w:val="00EF1206"/>
    <w:rsid w:val="00EF79C1"/>
    <w:rsid w:val="00F07401"/>
    <w:rsid w:val="00F138BA"/>
    <w:rsid w:val="00F14908"/>
    <w:rsid w:val="00F528B9"/>
    <w:rsid w:val="00FA53D1"/>
    <w:rsid w:val="00FA671D"/>
    <w:rsid w:val="00FA6CC5"/>
    <w:rsid w:val="00FE166B"/>
    <w:rsid w:val="00FF4A97"/>
    <w:rsid w:val="013D6A8E"/>
    <w:rsid w:val="014225CC"/>
    <w:rsid w:val="014B0D0E"/>
    <w:rsid w:val="01816CF2"/>
    <w:rsid w:val="019D7B6C"/>
    <w:rsid w:val="01A10599"/>
    <w:rsid w:val="01E171DA"/>
    <w:rsid w:val="02703594"/>
    <w:rsid w:val="028442EB"/>
    <w:rsid w:val="02902986"/>
    <w:rsid w:val="02967C28"/>
    <w:rsid w:val="029E7F3E"/>
    <w:rsid w:val="02AC3BBC"/>
    <w:rsid w:val="02B71B56"/>
    <w:rsid w:val="03344FA5"/>
    <w:rsid w:val="0352484E"/>
    <w:rsid w:val="03577B34"/>
    <w:rsid w:val="03795AE6"/>
    <w:rsid w:val="0393431B"/>
    <w:rsid w:val="03A72053"/>
    <w:rsid w:val="04621897"/>
    <w:rsid w:val="04661889"/>
    <w:rsid w:val="048212E4"/>
    <w:rsid w:val="048E64B5"/>
    <w:rsid w:val="04B71CB9"/>
    <w:rsid w:val="04BA7CFE"/>
    <w:rsid w:val="04E6107E"/>
    <w:rsid w:val="04E70B66"/>
    <w:rsid w:val="05093FD3"/>
    <w:rsid w:val="052F6E65"/>
    <w:rsid w:val="054445CB"/>
    <w:rsid w:val="05CE3B20"/>
    <w:rsid w:val="06206E78"/>
    <w:rsid w:val="064F4E39"/>
    <w:rsid w:val="06B85ABB"/>
    <w:rsid w:val="06E42531"/>
    <w:rsid w:val="070463A3"/>
    <w:rsid w:val="070A61D9"/>
    <w:rsid w:val="07185808"/>
    <w:rsid w:val="076C02C3"/>
    <w:rsid w:val="077E1BA5"/>
    <w:rsid w:val="0798011E"/>
    <w:rsid w:val="079E2635"/>
    <w:rsid w:val="07AC68D0"/>
    <w:rsid w:val="07C74B87"/>
    <w:rsid w:val="07DD2C64"/>
    <w:rsid w:val="0825098A"/>
    <w:rsid w:val="083845F2"/>
    <w:rsid w:val="08522748"/>
    <w:rsid w:val="08674D3B"/>
    <w:rsid w:val="087F79C9"/>
    <w:rsid w:val="08891DF9"/>
    <w:rsid w:val="088E675E"/>
    <w:rsid w:val="08BB5264"/>
    <w:rsid w:val="0904598F"/>
    <w:rsid w:val="09126F87"/>
    <w:rsid w:val="09342489"/>
    <w:rsid w:val="096451ED"/>
    <w:rsid w:val="096950DC"/>
    <w:rsid w:val="09E05B8B"/>
    <w:rsid w:val="0A2650FB"/>
    <w:rsid w:val="0A4035B8"/>
    <w:rsid w:val="0ACF54D1"/>
    <w:rsid w:val="0AD33B62"/>
    <w:rsid w:val="0AD416F4"/>
    <w:rsid w:val="0AF034FA"/>
    <w:rsid w:val="0B1166F6"/>
    <w:rsid w:val="0B4367AC"/>
    <w:rsid w:val="0B4B4682"/>
    <w:rsid w:val="0B721DC8"/>
    <w:rsid w:val="0B7F1344"/>
    <w:rsid w:val="0BAA03F0"/>
    <w:rsid w:val="0BB75925"/>
    <w:rsid w:val="0BC35DDF"/>
    <w:rsid w:val="0BD72F44"/>
    <w:rsid w:val="0BEE38EB"/>
    <w:rsid w:val="0C7A674A"/>
    <w:rsid w:val="0C832FAA"/>
    <w:rsid w:val="0CA447BE"/>
    <w:rsid w:val="0CF07172"/>
    <w:rsid w:val="0D142581"/>
    <w:rsid w:val="0D1F1B96"/>
    <w:rsid w:val="0D2C1F67"/>
    <w:rsid w:val="0D4B07C7"/>
    <w:rsid w:val="0D7F6029"/>
    <w:rsid w:val="0DBB60C3"/>
    <w:rsid w:val="0DC23945"/>
    <w:rsid w:val="0E0D6046"/>
    <w:rsid w:val="0E1144EC"/>
    <w:rsid w:val="0E2B136D"/>
    <w:rsid w:val="0E61676D"/>
    <w:rsid w:val="0E651886"/>
    <w:rsid w:val="0E913CC0"/>
    <w:rsid w:val="0EBA4FA8"/>
    <w:rsid w:val="0EC00DF1"/>
    <w:rsid w:val="0EED55BC"/>
    <w:rsid w:val="0F356508"/>
    <w:rsid w:val="0F4A0A06"/>
    <w:rsid w:val="0F5D0506"/>
    <w:rsid w:val="0FA82DD7"/>
    <w:rsid w:val="0FC551EE"/>
    <w:rsid w:val="0FD314BC"/>
    <w:rsid w:val="0FE53028"/>
    <w:rsid w:val="0FE74C5D"/>
    <w:rsid w:val="105D6879"/>
    <w:rsid w:val="10933E6E"/>
    <w:rsid w:val="10956593"/>
    <w:rsid w:val="10A22662"/>
    <w:rsid w:val="10CE68D5"/>
    <w:rsid w:val="11025557"/>
    <w:rsid w:val="115F5E83"/>
    <w:rsid w:val="11E82EB6"/>
    <w:rsid w:val="11EE7397"/>
    <w:rsid w:val="121A2AA7"/>
    <w:rsid w:val="12757C50"/>
    <w:rsid w:val="127F409F"/>
    <w:rsid w:val="128628FC"/>
    <w:rsid w:val="128B7572"/>
    <w:rsid w:val="12DB6006"/>
    <w:rsid w:val="132B06FB"/>
    <w:rsid w:val="134B6C8F"/>
    <w:rsid w:val="13634C2D"/>
    <w:rsid w:val="13AB7EB3"/>
    <w:rsid w:val="13AD1AC9"/>
    <w:rsid w:val="13D139B4"/>
    <w:rsid w:val="140C72AB"/>
    <w:rsid w:val="14554FB6"/>
    <w:rsid w:val="145D607A"/>
    <w:rsid w:val="147F4488"/>
    <w:rsid w:val="149E2713"/>
    <w:rsid w:val="14C27635"/>
    <w:rsid w:val="14EB113A"/>
    <w:rsid w:val="15242B83"/>
    <w:rsid w:val="15377F6F"/>
    <w:rsid w:val="153C20E9"/>
    <w:rsid w:val="15AB719F"/>
    <w:rsid w:val="15CE2CAE"/>
    <w:rsid w:val="15D7229D"/>
    <w:rsid w:val="15DE200F"/>
    <w:rsid w:val="15E54DF0"/>
    <w:rsid w:val="15FA4207"/>
    <w:rsid w:val="1607480A"/>
    <w:rsid w:val="1614747C"/>
    <w:rsid w:val="16187F65"/>
    <w:rsid w:val="161E518C"/>
    <w:rsid w:val="16375717"/>
    <w:rsid w:val="16421F6F"/>
    <w:rsid w:val="166B22EA"/>
    <w:rsid w:val="16A502F2"/>
    <w:rsid w:val="16E012F2"/>
    <w:rsid w:val="17172873"/>
    <w:rsid w:val="17481454"/>
    <w:rsid w:val="17995852"/>
    <w:rsid w:val="17A6454B"/>
    <w:rsid w:val="17D13A24"/>
    <w:rsid w:val="17D81330"/>
    <w:rsid w:val="18106ACA"/>
    <w:rsid w:val="183F18B0"/>
    <w:rsid w:val="1864602F"/>
    <w:rsid w:val="188263BA"/>
    <w:rsid w:val="18B52096"/>
    <w:rsid w:val="18E12721"/>
    <w:rsid w:val="19071D2F"/>
    <w:rsid w:val="191F75F3"/>
    <w:rsid w:val="19543FAC"/>
    <w:rsid w:val="197B4E67"/>
    <w:rsid w:val="19907DFE"/>
    <w:rsid w:val="19B07449"/>
    <w:rsid w:val="19CC24B5"/>
    <w:rsid w:val="19F57A3C"/>
    <w:rsid w:val="1A4E6C41"/>
    <w:rsid w:val="1A6F73D7"/>
    <w:rsid w:val="1A966068"/>
    <w:rsid w:val="1ACB2589"/>
    <w:rsid w:val="1B122CDB"/>
    <w:rsid w:val="1B152D69"/>
    <w:rsid w:val="1B1D752F"/>
    <w:rsid w:val="1B3431FC"/>
    <w:rsid w:val="1B3E6183"/>
    <w:rsid w:val="1B4D3D93"/>
    <w:rsid w:val="1B665CF3"/>
    <w:rsid w:val="1BAE780F"/>
    <w:rsid w:val="1BAF4B3F"/>
    <w:rsid w:val="1BB33937"/>
    <w:rsid w:val="1BEF077E"/>
    <w:rsid w:val="1C140244"/>
    <w:rsid w:val="1C674B4D"/>
    <w:rsid w:val="1C711755"/>
    <w:rsid w:val="1C874708"/>
    <w:rsid w:val="1C9D6C5F"/>
    <w:rsid w:val="1CA04F81"/>
    <w:rsid w:val="1CC831FC"/>
    <w:rsid w:val="1CCC608D"/>
    <w:rsid w:val="1CE77A40"/>
    <w:rsid w:val="1D3B28FB"/>
    <w:rsid w:val="1DA34552"/>
    <w:rsid w:val="1DCC01FB"/>
    <w:rsid w:val="1DE1187E"/>
    <w:rsid w:val="1DF52E3E"/>
    <w:rsid w:val="1E105A68"/>
    <w:rsid w:val="1E444C25"/>
    <w:rsid w:val="1E5F1C01"/>
    <w:rsid w:val="1E61743B"/>
    <w:rsid w:val="1EDB5D84"/>
    <w:rsid w:val="1EE0555D"/>
    <w:rsid w:val="1EE51FD3"/>
    <w:rsid w:val="1EF604B7"/>
    <w:rsid w:val="1F4F569C"/>
    <w:rsid w:val="1F7626F3"/>
    <w:rsid w:val="1F864705"/>
    <w:rsid w:val="1FB45355"/>
    <w:rsid w:val="1FB525EA"/>
    <w:rsid w:val="1FB86665"/>
    <w:rsid w:val="1FC5707A"/>
    <w:rsid w:val="1FE34C9E"/>
    <w:rsid w:val="1FF8061D"/>
    <w:rsid w:val="1FFE20A9"/>
    <w:rsid w:val="201101EE"/>
    <w:rsid w:val="202A4B22"/>
    <w:rsid w:val="203D0C63"/>
    <w:rsid w:val="20520D32"/>
    <w:rsid w:val="205324CA"/>
    <w:rsid w:val="20700EB7"/>
    <w:rsid w:val="208C577A"/>
    <w:rsid w:val="20A66613"/>
    <w:rsid w:val="20C13BEE"/>
    <w:rsid w:val="217C3C41"/>
    <w:rsid w:val="217F0C78"/>
    <w:rsid w:val="21C074B3"/>
    <w:rsid w:val="21EB19D0"/>
    <w:rsid w:val="22017988"/>
    <w:rsid w:val="225640A9"/>
    <w:rsid w:val="22770731"/>
    <w:rsid w:val="229D01B3"/>
    <w:rsid w:val="22CA44B1"/>
    <w:rsid w:val="230E0E52"/>
    <w:rsid w:val="231727B4"/>
    <w:rsid w:val="23500D2A"/>
    <w:rsid w:val="237055A3"/>
    <w:rsid w:val="23780E97"/>
    <w:rsid w:val="23962EF7"/>
    <w:rsid w:val="23A0303F"/>
    <w:rsid w:val="23DB00AC"/>
    <w:rsid w:val="246F56A2"/>
    <w:rsid w:val="24C601E2"/>
    <w:rsid w:val="24CD7CA6"/>
    <w:rsid w:val="251D5987"/>
    <w:rsid w:val="2522269C"/>
    <w:rsid w:val="254533EF"/>
    <w:rsid w:val="254D78E3"/>
    <w:rsid w:val="255F448A"/>
    <w:rsid w:val="257270C0"/>
    <w:rsid w:val="258C6837"/>
    <w:rsid w:val="25BA708A"/>
    <w:rsid w:val="25C46CE5"/>
    <w:rsid w:val="2617543E"/>
    <w:rsid w:val="263E6FDF"/>
    <w:rsid w:val="264D341C"/>
    <w:rsid w:val="269B08D8"/>
    <w:rsid w:val="26A3303C"/>
    <w:rsid w:val="26BB4786"/>
    <w:rsid w:val="26D11A1C"/>
    <w:rsid w:val="26E65C37"/>
    <w:rsid w:val="27164CBF"/>
    <w:rsid w:val="274F0B0A"/>
    <w:rsid w:val="2760235E"/>
    <w:rsid w:val="277A46D5"/>
    <w:rsid w:val="278D1C12"/>
    <w:rsid w:val="27A90444"/>
    <w:rsid w:val="27E02C55"/>
    <w:rsid w:val="27F822BB"/>
    <w:rsid w:val="2811657B"/>
    <w:rsid w:val="28373CFF"/>
    <w:rsid w:val="2846799E"/>
    <w:rsid w:val="28704607"/>
    <w:rsid w:val="28975562"/>
    <w:rsid w:val="28AC548F"/>
    <w:rsid w:val="28D809E7"/>
    <w:rsid w:val="28E811BF"/>
    <w:rsid w:val="28EB4D9C"/>
    <w:rsid w:val="29362EA3"/>
    <w:rsid w:val="29363C23"/>
    <w:rsid w:val="294806D8"/>
    <w:rsid w:val="297104AA"/>
    <w:rsid w:val="297C3DEC"/>
    <w:rsid w:val="29A43766"/>
    <w:rsid w:val="29D9530F"/>
    <w:rsid w:val="29FE49B8"/>
    <w:rsid w:val="2A015611"/>
    <w:rsid w:val="2A205AEB"/>
    <w:rsid w:val="2A2D74A8"/>
    <w:rsid w:val="2A3221D7"/>
    <w:rsid w:val="2A547197"/>
    <w:rsid w:val="2A6F50D1"/>
    <w:rsid w:val="2A8E4254"/>
    <w:rsid w:val="2AA8447D"/>
    <w:rsid w:val="2AD85941"/>
    <w:rsid w:val="2AE47BB7"/>
    <w:rsid w:val="2AFE0DCC"/>
    <w:rsid w:val="2AFF3760"/>
    <w:rsid w:val="2B112BC8"/>
    <w:rsid w:val="2B196AF3"/>
    <w:rsid w:val="2B2B6190"/>
    <w:rsid w:val="2B315C43"/>
    <w:rsid w:val="2B5B1464"/>
    <w:rsid w:val="2B7406EF"/>
    <w:rsid w:val="2B8624BD"/>
    <w:rsid w:val="2BD34D14"/>
    <w:rsid w:val="2BE26B6A"/>
    <w:rsid w:val="2C0250BA"/>
    <w:rsid w:val="2C080786"/>
    <w:rsid w:val="2C0852D2"/>
    <w:rsid w:val="2C4319A8"/>
    <w:rsid w:val="2C502D72"/>
    <w:rsid w:val="2C516D77"/>
    <w:rsid w:val="2C71588C"/>
    <w:rsid w:val="2C7B1309"/>
    <w:rsid w:val="2C92138E"/>
    <w:rsid w:val="2C953332"/>
    <w:rsid w:val="2CB00404"/>
    <w:rsid w:val="2CB96AA3"/>
    <w:rsid w:val="2CEB7FD7"/>
    <w:rsid w:val="2CFA3CEA"/>
    <w:rsid w:val="2CFC2180"/>
    <w:rsid w:val="2D6355A6"/>
    <w:rsid w:val="2D8956CF"/>
    <w:rsid w:val="2D9A2118"/>
    <w:rsid w:val="2DA56AC0"/>
    <w:rsid w:val="2DFA7BB7"/>
    <w:rsid w:val="2E513AB4"/>
    <w:rsid w:val="2E676242"/>
    <w:rsid w:val="2E730FD2"/>
    <w:rsid w:val="2EB540B5"/>
    <w:rsid w:val="2ED56090"/>
    <w:rsid w:val="2EEC26C2"/>
    <w:rsid w:val="2F4361AC"/>
    <w:rsid w:val="2F574291"/>
    <w:rsid w:val="2F6A4146"/>
    <w:rsid w:val="2F7A36C4"/>
    <w:rsid w:val="2FCF040E"/>
    <w:rsid w:val="2FF82726"/>
    <w:rsid w:val="30317A32"/>
    <w:rsid w:val="30785730"/>
    <w:rsid w:val="3092352F"/>
    <w:rsid w:val="30B827F3"/>
    <w:rsid w:val="30D808C7"/>
    <w:rsid w:val="30EA2E20"/>
    <w:rsid w:val="30EB2F7D"/>
    <w:rsid w:val="30FC284E"/>
    <w:rsid w:val="31051B33"/>
    <w:rsid w:val="312F5360"/>
    <w:rsid w:val="31566007"/>
    <w:rsid w:val="3160623E"/>
    <w:rsid w:val="31694A19"/>
    <w:rsid w:val="317E2B46"/>
    <w:rsid w:val="31A7445C"/>
    <w:rsid w:val="31A8058C"/>
    <w:rsid w:val="31B23A54"/>
    <w:rsid w:val="31C669BB"/>
    <w:rsid w:val="31D53457"/>
    <w:rsid w:val="321825B8"/>
    <w:rsid w:val="322C39E4"/>
    <w:rsid w:val="32334CDD"/>
    <w:rsid w:val="323B0D02"/>
    <w:rsid w:val="327F5BB1"/>
    <w:rsid w:val="328C197B"/>
    <w:rsid w:val="32BB27AE"/>
    <w:rsid w:val="32BE7D3B"/>
    <w:rsid w:val="32E33AE9"/>
    <w:rsid w:val="32FE6574"/>
    <w:rsid w:val="3346300E"/>
    <w:rsid w:val="33517868"/>
    <w:rsid w:val="3365583A"/>
    <w:rsid w:val="338207FE"/>
    <w:rsid w:val="3388698C"/>
    <w:rsid w:val="33B16CE6"/>
    <w:rsid w:val="33B8280F"/>
    <w:rsid w:val="33C302AF"/>
    <w:rsid w:val="33C80760"/>
    <w:rsid w:val="33DF20A6"/>
    <w:rsid w:val="34257C2C"/>
    <w:rsid w:val="34612F7F"/>
    <w:rsid w:val="348A7DB0"/>
    <w:rsid w:val="349C4CA9"/>
    <w:rsid w:val="34A148BD"/>
    <w:rsid w:val="34D828B8"/>
    <w:rsid w:val="34DD1372"/>
    <w:rsid w:val="35210F45"/>
    <w:rsid w:val="353C061B"/>
    <w:rsid w:val="35404AB9"/>
    <w:rsid w:val="3585600C"/>
    <w:rsid w:val="359E4F8E"/>
    <w:rsid w:val="35C56D60"/>
    <w:rsid w:val="35F56E71"/>
    <w:rsid w:val="35FC0E44"/>
    <w:rsid w:val="3606665E"/>
    <w:rsid w:val="36181EFD"/>
    <w:rsid w:val="3634590E"/>
    <w:rsid w:val="363D61C7"/>
    <w:rsid w:val="365014C0"/>
    <w:rsid w:val="36666008"/>
    <w:rsid w:val="36770D58"/>
    <w:rsid w:val="36E11320"/>
    <w:rsid w:val="36FA36FA"/>
    <w:rsid w:val="371723AD"/>
    <w:rsid w:val="372D4149"/>
    <w:rsid w:val="37C96558"/>
    <w:rsid w:val="3829698A"/>
    <w:rsid w:val="382B2A08"/>
    <w:rsid w:val="389E0DEC"/>
    <w:rsid w:val="38CE3921"/>
    <w:rsid w:val="393420E4"/>
    <w:rsid w:val="396E4C0C"/>
    <w:rsid w:val="3993429F"/>
    <w:rsid w:val="39CE4D4E"/>
    <w:rsid w:val="39F114D0"/>
    <w:rsid w:val="3A127375"/>
    <w:rsid w:val="3A156B08"/>
    <w:rsid w:val="3A6B0AD0"/>
    <w:rsid w:val="3AB420B8"/>
    <w:rsid w:val="3AC1298F"/>
    <w:rsid w:val="3AD26003"/>
    <w:rsid w:val="3B2F07B4"/>
    <w:rsid w:val="3B4D0A29"/>
    <w:rsid w:val="3B804B6E"/>
    <w:rsid w:val="3CC65A3E"/>
    <w:rsid w:val="3CCA1C42"/>
    <w:rsid w:val="3CFB3ED4"/>
    <w:rsid w:val="3D0C2C15"/>
    <w:rsid w:val="3D3B0678"/>
    <w:rsid w:val="3D471A9D"/>
    <w:rsid w:val="3D7B4467"/>
    <w:rsid w:val="3D816974"/>
    <w:rsid w:val="3DA42DB0"/>
    <w:rsid w:val="3DB84A20"/>
    <w:rsid w:val="3DBF4EF6"/>
    <w:rsid w:val="3DDD4341"/>
    <w:rsid w:val="3DFF44D5"/>
    <w:rsid w:val="3E34132D"/>
    <w:rsid w:val="3E445D53"/>
    <w:rsid w:val="3E913BE4"/>
    <w:rsid w:val="3E9C2B5F"/>
    <w:rsid w:val="3EC91D87"/>
    <w:rsid w:val="3ECC7456"/>
    <w:rsid w:val="3EEA60A1"/>
    <w:rsid w:val="3F0D07BE"/>
    <w:rsid w:val="3F484A92"/>
    <w:rsid w:val="3F5102BA"/>
    <w:rsid w:val="3F653452"/>
    <w:rsid w:val="3FB60D8C"/>
    <w:rsid w:val="4008506A"/>
    <w:rsid w:val="400A317A"/>
    <w:rsid w:val="4014142C"/>
    <w:rsid w:val="401754AB"/>
    <w:rsid w:val="402A300F"/>
    <w:rsid w:val="402D33BC"/>
    <w:rsid w:val="40426B1A"/>
    <w:rsid w:val="405F31DB"/>
    <w:rsid w:val="407C6CF4"/>
    <w:rsid w:val="40B11B60"/>
    <w:rsid w:val="40BA3E1A"/>
    <w:rsid w:val="40BD18FE"/>
    <w:rsid w:val="40CA6C02"/>
    <w:rsid w:val="40D36AAA"/>
    <w:rsid w:val="40D62EC6"/>
    <w:rsid w:val="410265AA"/>
    <w:rsid w:val="41036467"/>
    <w:rsid w:val="41211C31"/>
    <w:rsid w:val="412C4022"/>
    <w:rsid w:val="413E7EE0"/>
    <w:rsid w:val="41537B99"/>
    <w:rsid w:val="41987C80"/>
    <w:rsid w:val="41F84DFC"/>
    <w:rsid w:val="41F96556"/>
    <w:rsid w:val="42856D21"/>
    <w:rsid w:val="42DC4D73"/>
    <w:rsid w:val="42E94725"/>
    <w:rsid w:val="42ED02F5"/>
    <w:rsid w:val="43041562"/>
    <w:rsid w:val="43221009"/>
    <w:rsid w:val="43506B38"/>
    <w:rsid w:val="435833CC"/>
    <w:rsid w:val="4359222F"/>
    <w:rsid w:val="436A69F6"/>
    <w:rsid w:val="43775EDF"/>
    <w:rsid w:val="439B2EA7"/>
    <w:rsid w:val="43C25193"/>
    <w:rsid w:val="43FE504B"/>
    <w:rsid w:val="44185175"/>
    <w:rsid w:val="446141E0"/>
    <w:rsid w:val="447C2D60"/>
    <w:rsid w:val="4488366E"/>
    <w:rsid w:val="44B36FCA"/>
    <w:rsid w:val="44C9542C"/>
    <w:rsid w:val="44FD0269"/>
    <w:rsid w:val="455139D6"/>
    <w:rsid w:val="4555347C"/>
    <w:rsid w:val="45985440"/>
    <w:rsid w:val="45AF071C"/>
    <w:rsid w:val="45D92FEE"/>
    <w:rsid w:val="46057334"/>
    <w:rsid w:val="46073173"/>
    <w:rsid w:val="46233EE3"/>
    <w:rsid w:val="462A71BF"/>
    <w:rsid w:val="4633504C"/>
    <w:rsid w:val="464A505E"/>
    <w:rsid w:val="46821349"/>
    <w:rsid w:val="468925CB"/>
    <w:rsid w:val="46972537"/>
    <w:rsid w:val="46D476C4"/>
    <w:rsid w:val="473971A2"/>
    <w:rsid w:val="473A55F3"/>
    <w:rsid w:val="477449F6"/>
    <w:rsid w:val="479920C1"/>
    <w:rsid w:val="47A24197"/>
    <w:rsid w:val="47AC0D7D"/>
    <w:rsid w:val="47AE429D"/>
    <w:rsid w:val="47D5248C"/>
    <w:rsid w:val="48065332"/>
    <w:rsid w:val="48456195"/>
    <w:rsid w:val="485454A0"/>
    <w:rsid w:val="488E1C1C"/>
    <w:rsid w:val="48A107B2"/>
    <w:rsid w:val="48CA10FA"/>
    <w:rsid w:val="48D30570"/>
    <w:rsid w:val="48E917E8"/>
    <w:rsid w:val="48EA000E"/>
    <w:rsid w:val="490C6BD8"/>
    <w:rsid w:val="49116E50"/>
    <w:rsid w:val="491A5050"/>
    <w:rsid w:val="49393910"/>
    <w:rsid w:val="495400EA"/>
    <w:rsid w:val="495C7461"/>
    <w:rsid w:val="49AC2612"/>
    <w:rsid w:val="49AF633F"/>
    <w:rsid w:val="49F52767"/>
    <w:rsid w:val="49F55141"/>
    <w:rsid w:val="49FB3F11"/>
    <w:rsid w:val="4A2501D2"/>
    <w:rsid w:val="4A463F1A"/>
    <w:rsid w:val="4A83063C"/>
    <w:rsid w:val="4A9B1B8D"/>
    <w:rsid w:val="4AC851B7"/>
    <w:rsid w:val="4B141BC0"/>
    <w:rsid w:val="4BC14107"/>
    <w:rsid w:val="4BC16F44"/>
    <w:rsid w:val="4BEF511B"/>
    <w:rsid w:val="4BF63F71"/>
    <w:rsid w:val="4C0F26A0"/>
    <w:rsid w:val="4C16609B"/>
    <w:rsid w:val="4C382DE3"/>
    <w:rsid w:val="4C411496"/>
    <w:rsid w:val="4C560185"/>
    <w:rsid w:val="4C621052"/>
    <w:rsid w:val="4C957709"/>
    <w:rsid w:val="4CFC34E4"/>
    <w:rsid w:val="4D0A657C"/>
    <w:rsid w:val="4D0F087B"/>
    <w:rsid w:val="4D1442BE"/>
    <w:rsid w:val="4D2312C2"/>
    <w:rsid w:val="4D604312"/>
    <w:rsid w:val="4D6A01A6"/>
    <w:rsid w:val="4D6F17C0"/>
    <w:rsid w:val="4D725930"/>
    <w:rsid w:val="4DBB082E"/>
    <w:rsid w:val="4DD93D03"/>
    <w:rsid w:val="4DE24AAB"/>
    <w:rsid w:val="4DE31EE7"/>
    <w:rsid w:val="4E4C59C1"/>
    <w:rsid w:val="4E500F3E"/>
    <w:rsid w:val="4EAF2332"/>
    <w:rsid w:val="4ED45F27"/>
    <w:rsid w:val="4F0E19AF"/>
    <w:rsid w:val="4F1C4539"/>
    <w:rsid w:val="4F436D66"/>
    <w:rsid w:val="4F5C7543"/>
    <w:rsid w:val="4FB50AC3"/>
    <w:rsid w:val="4FD04DDD"/>
    <w:rsid w:val="4FD905DF"/>
    <w:rsid w:val="4FF6285F"/>
    <w:rsid w:val="504A3DA6"/>
    <w:rsid w:val="504B4028"/>
    <w:rsid w:val="509D7C40"/>
    <w:rsid w:val="50C85228"/>
    <w:rsid w:val="50DC4879"/>
    <w:rsid w:val="50E777D7"/>
    <w:rsid w:val="512A4560"/>
    <w:rsid w:val="51531933"/>
    <w:rsid w:val="51FE6691"/>
    <w:rsid w:val="522B0872"/>
    <w:rsid w:val="523142D8"/>
    <w:rsid w:val="52637367"/>
    <w:rsid w:val="527D23D0"/>
    <w:rsid w:val="52EC75CA"/>
    <w:rsid w:val="52F279B9"/>
    <w:rsid w:val="532C1E0A"/>
    <w:rsid w:val="535A6778"/>
    <w:rsid w:val="536A3009"/>
    <w:rsid w:val="538A32A7"/>
    <w:rsid w:val="539F3F20"/>
    <w:rsid w:val="53D24E3C"/>
    <w:rsid w:val="53DE3E53"/>
    <w:rsid w:val="53EC78B0"/>
    <w:rsid w:val="54132628"/>
    <w:rsid w:val="541A4B80"/>
    <w:rsid w:val="541D3539"/>
    <w:rsid w:val="542A7505"/>
    <w:rsid w:val="54346CED"/>
    <w:rsid w:val="543A3AC4"/>
    <w:rsid w:val="549C4DEA"/>
    <w:rsid w:val="54A35BF4"/>
    <w:rsid w:val="54A95B45"/>
    <w:rsid w:val="54C11234"/>
    <w:rsid w:val="54E360AD"/>
    <w:rsid w:val="54F24311"/>
    <w:rsid w:val="55010F18"/>
    <w:rsid w:val="55B24663"/>
    <w:rsid w:val="55D86C1A"/>
    <w:rsid w:val="55F90E10"/>
    <w:rsid w:val="56045511"/>
    <w:rsid w:val="561B04F1"/>
    <w:rsid w:val="566D5C39"/>
    <w:rsid w:val="56D05696"/>
    <w:rsid w:val="56E45278"/>
    <w:rsid w:val="56EA168B"/>
    <w:rsid w:val="56EF72E7"/>
    <w:rsid w:val="56F661FB"/>
    <w:rsid w:val="57152996"/>
    <w:rsid w:val="572D2166"/>
    <w:rsid w:val="5736692E"/>
    <w:rsid w:val="579B0227"/>
    <w:rsid w:val="579B422C"/>
    <w:rsid w:val="57F44786"/>
    <w:rsid w:val="5880667C"/>
    <w:rsid w:val="58835A4A"/>
    <w:rsid w:val="58D51B63"/>
    <w:rsid w:val="58FF5FEA"/>
    <w:rsid w:val="59703B91"/>
    <w:rsid w:val="598216FA"/>
    <w:rsid w:val="5A2A0D17"/>
    <w:rsid w:val="5A385A1D"/>
    <w:rsid w:val="5A611931"/>
    <w:rsid w:val="5A6A16C8"/>
    <w:rsid w:val="5B1A49AC"/>
    <w:rsid w:val="5B251565"/>
    <w:rsid w:val="5B954F53"/>
    <w:rsid w:val="5BB8433F"/>
    <w:rsid w:val="5BC06497"/>
    <w:rsid w:val="5BC6380F"/>
    <w:rsid w:val="5BDA4FB2"/>
    <w:rsid w:val="5BFE3234"/>
    <w:rsid w:val="5C6708A4"/>
    <w:rsid w:val="5C7B20DF"/>
    <w:rsid w:val="5C93565F"/>
    <w:rsid w:val="5CA70628"/>
    <w:rsid w:val="5CFC3D0F"/>
    <w:rsid w:val="5D483971"/>
    <w:rsid w:val="5D53290D"/>
    <w:rsid w:val="5D581298"/>
    <w:rsid w:val="5D720547"/>
    <w:rsid w:val="5DDA3CF8"/>
    <w:rsid w:val="5DDC09C8"/>
    <w:rsid w:val="5DDC4540"/>
    <w:rsid w:val="5DFB6FDC"/>
    <w:rsid w:val="5E086E82"/>
    <w:rsid w:val="5E285947"/>
    <w:rsid w:val="5E35046A"/>
    <w:rsid w:val="5E70512A"/>
    <w:rsid w:val="5E9B44D0"/>
    <w:rsid w:val="5F410770"/>
    <w:rsid w:val="5F452EE4"/>
    <w:rsid w:val="5F616DE1"/>
    <w:rsid w:val="5F6E07FF"/>
    <w:rsid w:val="5F9F139B"/>
    <w:rsid w:val="5FC37054"/>
    <w:rsid w:val="5FDA152C"/>
    <w:rsid w:val="5FFA25FD"/>
    <w:rsid w:val="60061412"/>
    <w:rsid w:val="602025AC"/>
    <w:rsid w:val="60340140"/>
    <w:rsid w:val="60581009"/>
    <w:rsid w:val="605E4AEB"/>
    <w:rsid w:val="60711D30"/>
    <w:rsid w:val="609F52BE"/>
    <w:rsid w:val="60A76404"/>
    <w:rsid w:val="60BC0966"/>
    <w:rsid w:val="611718D7"/>
    <w:rsid w:val="61563F13"/>
    <w:rsid w:val="61895F10"/>
    <w:rsid w:val="6192441F"/>
    <w:rsid w:val="619578B0"/>
    <w:rsid w:val="61B67782"/>
    <w:rsid w:val="61D51FCE"/>
    <w:rsid w:val="61E17891"/>
    <w:rsid w:val="61F81F42"/>
    <w:rsid w:val="620707B2"/>
    <w:rsid w:val="62120246"/>
    <w:rsid w:val="622F0651"/>
    <w:rsid w:val="62386543"/>
    <w:rsid w:val="629D51AE"/>
    <w:rsid w:val="62B04832"/>
    <w:rsid w:val="62BB48B8"/>
    <w:rsid w:val="62CB3F11"/>
    <w:rsid w:val="62CE57D7"/>
    <w:rsid w:val="630E1397"/>
    <w:rsid w:val="631B2D76"/>
    <w:rsid w:val="63511BE5"/>
    <w:rsid w:val="635569C2"/>
    <w:rsid w:val="63783139"/>
    <w:rsid w:val="63962E6A"/>
    <w:rsid w:val="63AC6C8A"/>
    <w:rsid w:val="63B272CF"/>
    <w:rsid w:val="63C723D4"/>
    <w:rsid w:val="63E373E9"/>
    <w:rsid w:val="63FA5607"/>
    <w:rsid w:val="64504459"/>
    <w:rsid w:val="64583943"/>
    <w:rsid w:val="647F2038"/>
    <w:rsid w:val="64833FD9"/>
    <w:rsid w:val="64DC624A"/>
    <w:rsid w:val="64F06C44"/>
    <w:rsid w:val="65070004"/>
    <w:rsid w:val="65287E1F"/>
    <w:rsid w:val="65717D9D"/>
    <w:rsid w:val="659223DA"/>
    <w:rsid w:val="65A556A2"/>
    <w:rsid w:val="65D51A47"/>
    <w:rsid w:val="65EE28B5"/>
    <w:rsid w:val="65EF66F3"/>
    <w:rsid w:val="66231707"/>
    <w:rsid w:val="662570D0"/>
    <w:rsid w:val="66323F17"/>
    <w:rsid w:val="664607B4"/>
    <w:rsid w:val="66544E61"/>
    <w:rsid w:val="666940ED"/>
    <w:rsid w:val="66AA55E6"/>
    <w:rsid w:val="66B92673"/>
    <w:rsid w:val="672A3CD5"/>
    <w:rsid w:val="673B74A1"/>
    <w:rsid w:val="674046A0"/>
    <w:rsid w:val="675521D3"/>
    <w:rsid w:val="677539F3"/>
    <w:rsid w:val="67807ABA"/>
    <w:rsid w:val="67B33560"/>
    <w:rsid w:val="67B75C08"/>
    <w:rsid w:val="67C761A2"/>
    <w:rsid w:val="67CC21DF"/>
    <w:rsid w:val="67D81017"/>
    <w:rsid w:val="67E94424"/>
    <w:rsid w:val="6822139E"/>
    <w:rsid w:val="684900CC"/>
    <w:rsid w:val="68490F9A"/>
    <w:rsid w:val="684A75DA"/>
    <w:rsid w:val="68552295"/>
    <w:rsid w:val="685F4F54"/>
    <w:rsid w:val="68BF2AA9"/>
    <w:rsid w:val="690A754C"/>
    <w:rsid w:val="69225E0B"/>
    <w:rsid w:val="692748B5"/>
    <w:rsid w:val="693222D9"/>
    <w:rsid w:val="6943330C"/>
    <w:rsid w:val="698176B1"/>
    <w:rsid w:val="699A4524"/>
    <w:rsid w:val="69D7249B"/>
    <w:rsid w:val="69FE4AFE"/>
    <w:rsid w:val="6A0C69CB"/>
    <w:rsid w:val="6A4859C2"/>
    <w:rsid w:val="6A66715A"/>
    <w:rsid w:val="6A7620A1"/>
    <w:rsid w:val="6A7728EE"/>
    <w:rsid w:val="6A7D1C06"/>
    <w:rsid w:val="6AB168BF"/>
    <w:rsid w:val="6B1963A0"/>
    <w:rsid w:val="6B225063"/>
    <w:rsid w:val="6B731422"/>
    <w:rsid w:val="6B7666C3"/>
    <w:rsid w:val="6B893F4F"/>
    <w:rsid w:val="6BCC7459"/>
    <w:rsid w:val="6BCD0FCC"/>
    <w:rsid w:val="6BCF2937"/>
    <w:rsid w:val="6BF0628F"/>
    <w:rsid w:val="6C0E3BD1"/>
    <w:rsid w:val="6C2908D5"/>
    <w:rsid w:val="6C67261D"/>
    <w:rsid w:val="6C7B3D4E"/>
    <w:rsid w:val="6CB30146"/>
    <w:rsid w:val="6CC44F91"/>
    <w:rsid w:val="6CC91ACE"/>
    <w:rsid w:val="6CCF1ABC"/>
    <w:rsid w:val="6CD4405D"/>
    <w:rsid w:val="6CDE0E25"/>
    <w:rsid w:val="6D402EE5"/>
    <w:rsid w:val="6D6B40B5"/>
    <w:rsid w:val="6DE00B2E"/>
    <w:rsid w:val="6DF05701"/>
    <w:rsid w:val="6E3A7A7D"/>
    <w:rsid w:val="6EA70677"/>
    <w:rsid w:val="6EC70A2D"/>
    <w:rsid w:val="6ECB163D"/>
    <w:rsid w:val="6ED57193"/>
    <w:rsid w:val="6F2977B2"/>
    <w:rsid w:val="6F53747B"/>
    <w:rsid w:val="6F7C49CC"/>
    <w:rsid w:val="6F914D5E"/>
    <w:rsid w:val="6FCF1BDB"/>
    <w:rsid w:val="6FF63975"/>
    <w:rsid w:val="7006761C"/>
    <w:rsid w:val="70281ECA"/>
    <w:rsid w:val="702D6053"/>
    <w:rsid w:val="702F3655"/>
    <w:rsid w:val="705620C5"/>
    <w:rsid w:val="709B2F3F"/>
    <w:rsid w:val="70B7534F"/>
    <w:rsid w:val="70CE306B"/>
    <w:rsid w:val="70F13A10"/>
    <w:rsid w:val="710212E6"/>
    <w:rsid w:val="710B772D"/>
    <w:rsid w:val="711E7B9E"/>
    <w:rsid w:val="712A64DE"/>
    <w:rsid w:val="713316C8"/>
    <w:rsid w:val="71380C42"/>
    <w:rsid w:val="71414767"/>
    <w:rsid w:val="715715E9"/>
    <w:rsid w:val="71736EFC"/>
    <w:rsid w:val="719B7568"/>
    <w:rsid w:val="71BD249F"/>
    <w:rsid w:val="71D37761"/>
    <w:rsid w:val="71EE764D"/>
    <w:rsid w:val="72441577"/>
    <w:rsid w:val="72491905"/>
    <w:rsid w:val="72660613"/>
    <w:rsid w:val="727C260E"/>
    <w:rsid w:val="72B25A7D"/>
    <w:rsid w:val="72E9172F"/>
    <w:rsid w:val="73080F9E"/>
    <w:rsid w:val="73555FA4"/>
    <w:rsid w:val="7363297D"/>
    <w:rsid w:val="736B5904"/>
    <w:rsid w:val="736F1E21"/>
    <w:rsid w:val="738B215A"/>
    <w:rsid w:val="73DA3443"/>
    <w:rsid w:val="740A38C3"/>
    <w:rsid w:val="74355DDB"/>
    <w:rsid w:val="74932EA0"/>
    <w:rsid w:val="74DB204E"/>
    <w:rsid w:val="74F9496C"/>
    <w:rsid w:val="75241840"/>
    <w:rsid w:val="753A5D4C"/>
    <w:rsid w:val="75820EAD"/>
    <w:rsid w:val="759E3C77"/>
    <w:rsid w:val="76145CED"/>
    <w:rsid w:val="761F2C35"/>
    <w:rsid w:val="76280494"/>
    <w:rsid w:val="763E776E"/>
    <w:rsid w:val="765B787C"/>
    <w:rsid w:val="766C358B"/>
    <w:rsid w:val="7676491C"/>
    <w:rsid w:val="768353CA"/>
    <w:rsid w:val="76900603"/>
    <w:rsid w:val="773620C1"/>
    <w:rsid w:val="77535F5F"/>
    <w:rsid w:val="775C0762"/>
    <w:rsid w:val="776445EF"/>
    <w:rsid w:val="77EB773A"/>
    <w:rsid w:val="782F02F1"/>
    <w:rsid w:val="78491715"/>
    <w:rsid w:val="78567D47"/>
    <w:rsid w:val="786D3D71"/>
    <w:rsid w:val="78BD1B61"/>
    <w:rsid w:val="78DD5C9F"/>
    <w:rsid w:val="78EF509F"/>
    <w:rsid w:val="790E7E22"/>
    <w:rsid w:val="793B6025"/>
    <w:rsid w:val="793E774C"/>
    <w:rsid w:val="79511021"/>
    <w:rsid w:val="79544E4C"/>
    <w:rsid w:val="79992563"/>
    <w:rsid w:val="79A85B2D"/>
    <w:rsid w:val="79AC4B0E"/>
    <w:rsid w:val="79D20ED5"/>
    <w:rsid w:val="7A1D4EF9"/>
    <w:rsid w:val="7A7901E2"/>
    <w:rsid w:val="7A811637"/>
    <w:rsid w:val="7A815B06"/>
    <w:rsid w:val="7AAD0588"/>
    <w:rsid w:val="7AD31EB7"/>
    <w:rsid w:val="7B1D447B"/>
    <w:rsid w:val="7B1F0143"/>
    <w:rsid w:val="7B716F00"/>
    <w:rsid w:val="7B73384E"/>
    <w:rsid w:val="7B7D04FC"/>
    <w:rsid w:val="7B7E56EE"/>
    <w:rsid w:val="7BA31AFD"/>
    <w:rsid w:val="7BC26FD5"/>
    <w:rsid w:val="7BD673A4"/>
    <w:rsid w:val="7BDF7F4D"/>
    <w:rsid w:val="7BEF26C5"/>
    <w:rsid w:val="7C2D5F64"/>
    <w:rsid w:val="7C312A40"/>
    <w:rsid w:val="7C587A6C"/>
    <w:rsid w:val="7C720681"/>
    <w:rsid w:val="7C8661EF"/>
    <w:rsid w:val="7C956CD2"/>
    <w:rsid w:val="7CA27540"/>
    <w:rsid w:val="7CA95E76"/>
    <w:rsid w:val="7CB66546"/>
    <w:rsid w:val="7CC95CF7"/>
    <w:rsid w:val="7D6D3C99"/>
    <w:rsid w:val="7D974A51"/>
    <w:rsid w:val="7DAA1F9B"/>
    <w:rsid w:val="7DE912C5"/>
    <w:rsid w:val="7DEB1B0A"/>
    <w:rsid w:val="7DEE6E44"/>
    <w:rsid w:val="7DFF6D5E"/>
    <w:rsid w:val="7E1A4E7B"/>
    <w:rsid w:val="7E1C3790"/>
    <w:rsid w:val="7E954C32"/>
    <w:rsid w:val="7EA219F0"/>
    <w:rsid w:val="7EA77E01"/>
    <w:rsid w:val="7ED20C41"/>
    <w:rsid w:val="7ED47E5A"/>
    <w:rsid w:val="7EDF046E"/>
    <w:rsid w:val="7EF64D3D"/>
    <w:rsid w:val="7F573C27"/>
    <w:rsid w:val="7F722446"/>
    <w:rsid w:val="7F893224"/>
    <w:rsid w:val="7FAD7EF5"/>
    <w:rsid w:val="7FF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ascii="Calibri" w:hAnsi="Calibri" w:eastAsia="宋体" w:cs="黑体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420" w:hanging="42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512</Words>
  <Characters>2920</Characters>
  <Lines>24</Lines>
  <Paragraphs>6</Paragraphs>
  <TotalTime>337</TotalTime>
  <ScaleCrop>false</ScaleCrop>
  <LinksUpToDate>false</LinksUpToDate>
  <CharactersWithSpaces>3426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2021-01-07T10:14:00Z</dcterms:created>
  <dc:creator>王运</dc:creator>
  <cp:lastModifiedBy>Administrator</cp:lastModifiedBy>
  <cp:lastPrinted>2024-09-20T06:37:00Z</cp:lastPrinted>
  <dcterms:modified xsi:type="dcterms:W3CDTF">2025-03-17T09:03:54Z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33E0BA5177044C20A8B909D0682C4874</vt:lpwstr>
  </property>
</Properties>
</file>