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  <w:t>克州产业发展风险补偿资金管理办法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  <w:t>起草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jc w:val="center"/>
        <w:textAlignment w:val="auto"/>
        <w:rPr>
          <w:rFonts w:ascii="仿宋" w:hAnsi="仿宋" w:eastAsia="仿宋" w:cs="仿宋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克州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财政局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在前期调研、学习借鉴国内省（市）先进经验的基础上，研究形成《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克州产业发展风险补偿资金管理办法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》，结合实际，现将《办法（试行）》起草说明报告如下。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起草修订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目的意义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仿宋_GB2312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充分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发挥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自治州产业发展风险补偿资金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导向和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杠杆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作用，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助力于自治州工业发展“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三大布局”“四大产业”、农业产业“四个百万”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决策部署。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克州财政局联合人民银行克州分行、克孜勒苏金融监管分局在总结《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克州特色优势产业风险补偿资金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管理办法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试行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》三年实践经验的基础上，结合审计结果报告和当前产业发展新形势、新需求，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组织行业部门和金融机构以集中研讨、一对一沟通、书面征求意见建议等方式，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完善制定了《克州产业发展风险补偿资金管理办法》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（以下简称《办法》）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二、《办法》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起草过程中，我们全面梳理总结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风险补偿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资金前期使用情况，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对照国家、省级相关产业政策，借鉴兄弟地州风险补偿资金管理的优秀经验，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结合审计报告提出的建议。以有效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防范金融机构风险，持续降低企业融资成本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，促进自治州产业生态良性循环为目标，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深入调研当前产业发展现状、面临的风险及企业和金融机构的需求，会同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银行克州分行、克孜勒苏金融监管分局共同进行了起草，为确保《办法》符合政策导向，具有可操作性，于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2024年6月12日、6月21日、9月20日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司法局、工信局、商务、农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业农村局、法院、公安、市场监管、税务及各县（市）人民政府等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部门单位和辖内8家金融机构召开一次集中研讨会，两次书面征求意见建议，在陈亮常务副州长指导审核下，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汇总多方意见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经共商共议</w:t>
      </w:r>
      <w:r>
        <w:rPr>
          <w:rFonts w:hint="eastAsia" w:ascii="仿宋_GB2312" w:hAnsi="仿宋_GB2312" w:eastAsia="仿宋_GB2312" w:cs="仿宋_GB2312"/>
          <w:sz w:val="32"/>
          <w:szCs w:val="32"/>
        </w:rPr>
        <w:t>修改后，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形成了《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克州产业发展风险补偿资金管理办法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新《办法》修订完善的主要方面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克州财政局在充分采纳意见建议的基础上，着重在支持范围、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val="en-US" w:eastAsia="zh-CN"/>
        </w:rPr>
        <w:t>启动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风险补偿资金申请、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val="en-US" w:eastAsia="zh-CN"/>
        </w:rPr>
        <w:t>部门职责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等方面做了修订完善。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一是进一步扩大了支持范围。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根据当前自治区“十大产业”、自治州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三大布局”“四大产业”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发展方向和领域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将原有的特色优势产业，扩大到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新能源新材料、绿色矿业、粮油、棉花和纺织服装、旅游、新型建材、绿色有机果蔬、畜牧产品、煤炭煤电煤化工、油气生产加工等产业所属经营主体、“一带一路”和乡村振兴的市场主体，进一步体现了产业支持范围，助推产业多元化发展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二是进一步明确了代偿程序。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根据银行贷款相关规定和原办法启动风险补偿资金操作中的短板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，在启动代偿方面明确了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合作银行应履行的前置条件，要求合作银行应先对借款企业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u w:val="none"/>
        </w:rPr>
        <w:t>贷款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逾期30日向承保担保公司进行风险提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val="en-US" w:eastAsia="zh-CN"/>
        </w:rPr>
        <w:t>示，并向企业发送逾期催收通知书，对逾期未归还的企业账户进行扣收等措施，对仍未清偿的部分，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</w:rPr>
        <w:t>通过采取法律手段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val="en-US" w:eastAsia="zh-CN"/>
        </w:rPr>
        <w:t>执行后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</w:rPr>
        <w:t>仍不能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val="en-US" w:eastAsia="zh-CN"/>
        </w:rPr>
        <w:t>足额偿还的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</w:rPr>
        <w:t>，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val="en-US" w:eastAsia="zh-CN"/>
        </w:rPr>
        <w:t>向资金管理人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</w:rPr>
        <w:t>提出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val="en-US" w:eastAsia="zh-CN"/>
        </w:rPr>
        <w:t>代偿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</w:rPr>
        <w:t>书面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val="en-US" w:eastAsia="zh-CN"/>
        </w:rPr>
        <w:t>申请和对应依据，克州财政局会同相关部门复审后，向自治州人民政府提出风险补偿意见，并履行代偿事宜，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切实做到风险共担，提高银行机构对企业信贷投放的积极性。</w:t>
      </w:r>
      <w:r>
        <w:rPr>
          <w:rFonts w:hint="eastAsia" w:ascii="仿宋_GB2312" w:hAnsi="宋体" w:eastAsia="仿宋_GB2312"/>
          <w:b/>
          <w:bCs w:val="0"/>
          <w:color w:val="auto"/>
          <w:sz w:val="32"/>
          <w:szCs w:val="32"/>
          <w:u w:val="none"/>
          <w:lang w:val="en-US" w:eastAsia="zh-CN"/>
        </w:rPr>
        <w:t>三是进一步优化了部门职责。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val="en-US" w:eastAsia="zh-CN"/>
        </w:rPr>
        <w:t>在充分征求意见中，结合各部门职能，在企业白名单入库审查程序中，优化了行业部门职责，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发改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农业农村、工信、商务、文旅等单位，按照支持范围和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企业准入条件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负责收集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本行业本领域拟支持企业名单资料，建立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支持名录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库，按月推送州财政局，州财政局负责组织法院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公安、市场监管、税务、人民银行等执法单位，集中审查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企业征信、纳税、违法犯罪等情况，对符合条件的企业应入尽入，及时将白名单推送至各金融机构给予贷款支持，确保金融资源精准滴灌实体经济，提升企业贷款可得性。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四、新《办法》的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主要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《办法》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共有九章二十七条，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总则、企业准入、机构确定、贷款管理、风险补偿程序、风险补偿资金的核算运营管理、资金管理职责、监督检查及奖惩和附则。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3"/>
          <w:left w:val="none" w:color="000000" w:sz="0" w:space="0"/>
          <w:bottom w:val="none" w:color="000000" w:sz="0" w:space="31"/>
          <w:right w:val="none" w:color="000000" w:sz="0" w:space="1"/>
        </w:pBdr>
        <w:tabs>
          <w:tab w:val="left" w:pos="7936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第一章总则：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列明了制定《办法》的法律政策依据、目的意义，明确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了风险补偿资金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规模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1亿元，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专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项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用于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为企业增信、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对白名单企业贷款发生的坏账损失，按照规定比例进行补偿的资金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及风险补偿期限。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第二章企业准入：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明确了企业准入应满足的条件，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风险补偿资金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重点支持的行业和领域，企业白名单入库及审查程序。</w:t>
      </w:r>
      <w:r>
        <w:rPr>
          <w:rFonts w:hint="eastAsia" w:ascii="仿宋_GB2312" w:hAnsi="仿宋" w:eastAsia="仿宋_GB2312" w:cs="Times New Roman"/>
          <w:b/>
          <w:bCs/>
          <w:color w:val="auto"/>
          <w:sz w:val="32"/>
          <w:szCs w:val="32"/>
          <w:lang w:val="en-US" w:eastAsia="zh-CN"/>
        </w:rPr>
        <w:t>第三章机构确定：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规范了合作银行和承保担保公司选定程序，明确了银行、担保机构的收费要求。</w:t>
      </w:r>
      <w:r>
        <w:rPr>
          <w:rFonts w:hint="eastAsia" w:ascii="仿宋_GB2312" w:hAnsi="仿宋" w:eastAsia="仿宋_GB2312" w:cs="Times New Roman"/>
          <w:b/>
          <w:bCs/>
          <w:color w:val="auto"/>
          <w:sz w:val="32"/>
          <w:szCs w:val="32"/>
          <w:lang w:val="en-US" w:eastAsia="zh-CN"/>
        </w:rPr>
        <w:t>第四章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贷款管理：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了单户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企业的贷款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额度，最高不超过1000万元，明确了合作机构发放贷款程序、还款通知、风险防控等机制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第五章风险补偿程序：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规范了风险补偿资金申请、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代偿认定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风险补偿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比例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启动代偿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风险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补偿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追缴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损失确认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lang w:eastAsia="zh-CN"/>
        </w:rPr>
        <w:t>的相关规定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第六章风险补偿资金的核算运营管理：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对资金管理人运营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风险补偿资金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核算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>运营</w:t>
      </w:r>
      <w:r>
        <w:rPr>
          <w:rFonts w:hint="eastAsia" w:ascii="仿宋_GB2312" w:hAnsi="仿宋" w:eastAsia="仿宋_GB2312" w:cs="宋体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管理费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lang w:eastAsia="zh-CN"/>
        </w:rPr>
        <w:t>标准和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lang w:val="en-US" w:eastAsia="zh-CN"/>
        </w:rPr>
        <w:t>资金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审计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做出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了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明确规定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和要求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第七章资金管理职责：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明确了牵头部门、有关单位、合作银行、承保担保机构、资金管理人的工作职责和相关事宜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第八章监督检查及奖惩：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明确了</w:t>
      </w:r>
      <w:r>
        <w:rPr>
          <w:rFonts w:hint="eastAsia" w:ascii="仿宋_GB2312" w:eastAsia="仿宋_GB2312"/>
          <w:color w:val="auto"/>
          <w:sz w:val="32"/>
          <w:szCs w:val="32"/>
        </w:rPr>
        <w:t>监督检查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和奖惩机制，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由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州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财政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局、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人民银行克州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分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行、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克孜勒苏金融监管分局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等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有关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部门不定期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开展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抽查和督查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对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风险补偿资金贷款不良率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&gt;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5%的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合作银行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立即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终止合作。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第九章附则：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明确了《办法》的解释单位及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实施时间，同时废止了原办法。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3"/>
          <w:left w:val="none" w:color="000000" w:sz="0" w:space="0"/>
          <w:bottom w:val="none" w:color="000000" w:sz="0" w:space="31"/>
          <w:right w:val="none" w:color="000000" w:sz="0" w:space="1"/>
        </w:pBdr>
        <w:tabs>
          <w:tab w:val="left" w:pos="7936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bCs/>
          <w:color w:val="auto"/>
          <w:sz w:val="32"/>
          <w:szCs w:val="32"/>
          <w:u w:val="none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90A6111"/>
    <w:rsid w:val="00053912"/>
    <w:rsid w:val="001D5652"/>
    <w:rsid w:val="004D3A18"/>
    <w:rsid w:val="00601A0F"/>
    <w:rsid w:val="00A73A7F"/>
    <w:rsid w:val="00AA0398"/>
    <w:rsid w:val="00B7718B"/>
    <w:rsid w:val="00BC613B"/>
    <w:rsid w:val="00FE4357"/>
    <w:rsid w:val="010E529D"/>
    <w:rsid w:val="027A3F9B"/>
    <w:rsid w:val="02A81C42"/>
    <w:rsid w:val="033514B2"/>
    <w:rsid w:val="03B15DC0"/>
    <w:rsid w:val="03EB7C81"/>
    <w:rsid w:val="0451475B"/>
    <w:rsid w:val="04590441"/>
    <w:rsid w:val="04757E7A"/>
    <w:rsid w:val="04A26501"/>
    <w:rsid w:val="055658F2"/>
    <w:rsid w:val="055A6075"/>
    <w:rsid w:val="05A02817"/>
    <w:rsid w:val="05C176AB"/>
    <w:rsid w:val="05C73E43"/>
    <w:rsid w:val="05D6376D"/>
    <w:rsid w:val="064D4176"/>
    <w:rsid w:val="065A7462"/>
    <w:rsid w:val="06BA245A"/>
    <w:rsid w:val="06C14FB2"/>
    <w:rsid w:val="06FA6B0B"/>
    <w:rsid w:val="06FE1BD3"/>
    <w:rsid w:val="07BB3A06"/>
    <w:rsid w:val="080966C0"/>
    <w:rsid w:val="084163B2"/>
    <w:rsid w:val="08AF2DC0"/>
    <w:rsid w:val="08D0671B"/>
    <w:rsid w:val="09204566"/>
    <w:rsid w:val="09655CA7"/>
    <w:rsid w:val="0A083FCC"/>
    <w:rsid w:val="0A2D5AB3"/>
    <w:rsid w:val="0A4E0F38"/>
    <w:rsid w:val="0AA06432"/>
    <w:rsid w:val="0AE61A5E"/>
    <w:rsid w:val="0AF94EE7"/>
    <w:rsid w:val="0B2072A0"/>
    <w:rsid w:val="0B2861D9"/>
    <w:rsid w:val="0B513537"/>
    <w:rsid w:val="0C004921"/>
    <w:rsid w:val="0C766FDE"/>
    <w:rsid w:val="0CAC0485"/>
    <w:rsid w:val="0CBD59E0"/>
    <w:rsid w:val="0CFF0276"/>
    <w:rsid w:val="0D0C1C27"/>
    <w:rsid w:val="0D213B25"/>
    <w:rsid w:val="0D3D1209"/>
    <w:rsid w:val="0DE24E59"/>
    <w:rsid w:val="0E097D8C"/>
    <w:rsid w:val="0E141B69"/>
    <w:rsid w:val="0E7D0B20"/>
    <w:rsid w:val="0EC867F5"/>
    <w:rsid w:val="0F435EC2"/>
    <w:rsid w:val="0F4C3A3F"/>
    <w:rsid w:val="0F917BD7"/>
    <w:rsid w:val="0FD77B32"/>
    <w:rsid w:val="0FE04C50"/>
    <w:rsid w:val="0FF10E0B"/>
    <w:rsid w:val="107621C2"/>
    <w:rsid w:val="10821642"/>
    <w:rsid w:val="10B56826"/>
    <w:rsid w:val="11123F79"/>
    <w:rsid w:val="114E0915"/>
    <w:rsid w:val="1199314A"/>
    <w:rsid w:val="119F3F51"/>
    <w:rsid w:val="11F90271"/>
    <w:rsid w:val="127E649A"/>
    <w:rsid w:val="12A661DA"/>
    <w:rsid w:val="12F7367E"/>
    <w:rsid w:val="136B1AAF"/>
    <w:rsid w:val="137336C8"/>
    <w:rsid w:val="13BA1E04"/>
    <w:rsid w:val="13DF2B9D"/>
    <w:rsid w:val="14323682"/>
    <w:rsid w:val="14572789"/>
    <w:rsid w:val="14950551"/>
    <w:rsid w:val="149D5743"/>
    <w:rsid w:val="15417EA4"/>
    <w:rsid w:val="154C315E"/>
    <w:rsid w:val="15CB78BE"/>
    <w:rsid w:val="16477FDE"/>
    <w:rsid w:val="16F7359F"/>
    <w:rsid w:val="172473CA"/>
    <w:rsid w:val="174B056F"/>
    <w:rsid w:val="174C2A71"/>
    <w:rsid w:val="17561651"/>
    <w:rsid w:val="177808B5"/>
    <w:rsid w:val="17ED1CB8"/>
    <w:rsid w:val="17F70903"/>
    <w:rsid w:val="180721AC"/>
    <w:rsid w:val="18181FFE"/>
    <w:rsid w:val="185070A9"/>
    <w:rsid w:val="18AE1C7C"/>
    <w:rsid w:val="18E9065A"/>
    <w:rsid w:val="190A6111"/>
    <w:rsid w:val="1913020E"/>
    <w:rsid w:val="19587185"/>
    <w:rsid w:val="197221E3"/>
    <w:rsid w:val="19C90B4A"/>
    <w:rsid w:val="1A6F49F7"/>
    <w:rsid w:val="1AC86BEE"/>
    <w:rsid w:val="1AD06F5E"/>
    <w:rsid w:val="1AF0343D"/>
    <w:rsid w:val="1AFF06DE"/>
    <w:rsid w:val="1B290293"/>
    <w:rsid w:val="1BE459BF"/>
    <w:rsid w:val="1BF37E34"/>
    <w:rsid w:val="1BF805C5"/>
    <w:rsid w:val="1CAB45E9"/>
    <w:rsid w:val="1CBC21EC"/>
    <w:rsid w:val="1CCF0DFE"/>
    <w:rsid w:val="1CE02DA0"/>
    <w:rsid w:val="1D4E7DE9"/>
    <w:rsid w:val="1D516286"/>
    <w:rsid w:val="1D5760BD"/>
    <w:rsid w:val="1D585787"/>
    <w:rsid w:val="1D922BC2"/>
    <w:rsid w:val="1DEB13D5"/>
    <w:rsid w:val="1E3D666D"/>
    <w:rsid w:val="1EAF60AE"/>
    <w:rsid w:val="1EB3593A"/>
    <w:rsid w:val="1F320CDC"/>
    <w:rsid w:val="1FA23AB9"/>
    <w:rsid w:val="203D5561"/>
    <w:rsid w:val="20E450E2"/>
    <w:rsid w:val="20FD087B"/>
    <w:rsid w:val="21220603"/>
    <w:rsid w:val="21261EA5"/>
    <w:rsid w:val="2136527D"/>
    <w:rsid w:val="213B16CF"/>
    <w:rsid w:val="219673E0"/>
    <w:rsid w:val="21C34AAF"/>
    <w:rsid w:val="220076A0"/>
    <w:rsid w:val="226A2D68"/>
    <w:rsid w:val="22CE6FAC"/>
    <w:rsid w:val="22E76B4E"/>
    <w:rsid w:val="23882709"/>
    <w:rsid w:val="23A22BC7"/>
    <w:rsid w:val="23CF291C"/>
    <w:rsid w:val="243A3643"/>
    <w:rsid w:val="24A41A2E"/>
    <w:rsid w:val="24C70AA4"/>
    <w:rsid w:val="24EB16B3"/>
    <w:rsid w:val="25227F99"/>
    <w:rsid w:val="257E2F4C"/>
    <w:rsid w:val="25C94BD5"/>
    <w:rsid w:val="25D76521"/>
    <w:rsid w:val="26342EBC"/>
    <w:rsid w:val="26412C02"/>
    <w:rsid w:val="264502E6"/>
    <w:rsid w:val="2684126B"/>
    <w:rsid w:val="27302750"/>
    <w:rsid w:val="27726CC2"/>
    <w:rsid w:val="277347B7"/>
    <w:rsid w:val="279B5EC1"/>
    <w:rsid w:val="28244D82"/>
    <w:rsid w:val="28C8039A"/>
    <w:rsid w:val="29274296"/>
    <w:rsid w:val="29692E33"/>
    <w:rsid w:val="29D36940"/>
    <w:rsid w:val="29E66077"/>
    <w:rsid w:val="29E90E8C"/>
    <w:rsid w:val="2A736D45"/>
    <w:rsid w:val="2AB965AA"/>
    <w:rsid w:val="2AE469BD"/>
    <w:rsid w:val="2B26040F"/>
    <w:rsid w:val="2B3D3F8C"/>
    <w:rsid w:val="2C3D0512"/>
    <w:rsid w:val="2C4F18AC"/>
    <w:rsid w:val="2C793D73"/>
    <w:rsid w:val="2C805340"/>
    <w:rsid w:val="2D0A590A"/>
    <w:rsid w:val="2DDA5116"/>
    <w:rsid w:val="2DEB1889"/>
    <w:rsid w:val="2E4A3CFC"/>
    <w:rsid w:val="2E873203"/>
    <w:rsid w:val="2EC94E9C"/>
    <w:rsid w:val="2EF62178"/>
    <w:rsid w:val="2F110568"/>
    <w:rsid w:val="2F446FB1"/>
    <w:rsid w:val="2FA62913"/>
    <w:rsid w:val="2FB24B4E"/>
    <w:rsid w:val="304F603F"/>
    <w:rsid w:val="30A65375"/>
    <w:rsid w:val="30C23139"/>
    <w:rsid w:val="30D4627F"/>
    <w:rsid w:val="313B7575"/>
    <w:rsid w:val="315F413E"/>
    <w:rsid w:val="31836A15"/>
    <w:rsid w:val="31C316DB"/>
    <w:rsid w:val="31D92394"/>
    <w:rsid w:val="32072B7C"/>
    <w:rsid w:val="32A12FE0"/>
    <w:rsid w:val="32B40AEB"/>
    <w:rsid w:val="331F0747"/>
    <w:rsid w:val="33253DF5"/>
    <w:rsid w:val="332A6A55"/>
    <w:rsid w:val="33A70A55"/>
    <w:rsid w:val="33BE3EB2"/>
    <w:rsid w:val="33C8755A"/>
    <w:rsid w:val="342B2D9A"/>
    <w:rsid w:val="34376DA3"/>
    <w:rsid w:val="34533947"/>
    <w:rsid w:val="345B76BB"/>
    <w:rsid w:val="34BF7E38"/>
    <w:rsid w:val="351C0DEB"/>
    <w:rsid w:val="353511C3"/>
    <w:rsid w:val="35396FB6"/>
    <w:rsid w:val="35687AB3"/>
    <w:rsid w:val="35B24FE8"/>
    <w:rsid w:val="35C73AF4"/>
    <w:rsid w:val="362343A5"/>
    <w:rsid w:val="36272C24"/>
    <w:rsid w:val="362B6976"/>
    <w:rsid w:val="362D2E94"/>
    <w:rsid w:val="36537615"/>
    <w:rsid w:val="369214AB"/>
    <w:rsid w:val="37104D2F"/>
    <w:rsid w:val="372416F5"/>
    <w:rsid w:val="37662B30"/>
    <w:rsid w:val="3776701E"/>
    <w:rsid w:val="37897846"/>
    <w:rsid w:val="37914ACE"/>
    <w:rsid w:val="37DE1D09"/>
    <w:rsid w:val="380205EB"/>
    <w:rsid w:val="38114624"/>
    <w:rsid w:val="388C6E7F"/>
    <w:rsid w:val="389324B1"/>
    <w:rsid w:val="38A3231D"/>
    <w:rsid w:val="395531C6"/>
    <w:rsid w:val="39773884"/>
    <w:rsid w:val="39BC1FD9"/>
    <w:rsid w:val="3A294AF2"/>
    <w:rsid w:val="3A68591F"/>
    <w:rsid w:val="3AAB54C4"/>
    <w:rsid w:val="3AC06092"/>
    <w:rsid w:val="3B022851"/>
    <w:rsid w:val="3B514804"/>
    <w:rsid w:val="3B893A52"/>
    <w:rsid w:val="3B9B3840"/>
    <w:rsid w:val="3C2C2892"/>
    <w:rsid w:val="3C3C469C"/>
    <w:rsid w:val="3D0B57EB"/>
    <w:rsid w:val="3D2E2195"/>
    <w:rsid w:val="3DC55980"/>
    <w:rsid w:val="3E3D0EC5"/>
    <w:rsid w:val="3E5E30B7"/>
    <w:rsid w:val="3E8D49CF"/>
    <w:rsid w:val="3EED3FEB"/>
    <w:rsid w:val="3F3C76FD"/>
    <w:rsid w:val="3F4E252D"/>
    <w:rsid w:val="3F8E0F59"/>
    <w:rsid w:val="3F9D07A0"/>
    <w:rsid w:val="3F9D4468"/>
    <w:rsid w:val="3FA50234"/>
    <w:rsid w:val="3FBE4E87"/>
    <w:rsid w:val="3FD34C0F"/>
    <w:rsid w:val="3FE41100"/>
    <w:rsid w:val="3FE54676"/>
    <w:rsid w:val="405C0E5A"/>
    <w:rsid w:val="405D326C"/>
    <w:rsid w:val="408B6EF2"/>
    <w:rsid w:val="41676BD1"/>
    <w:rsid w:val="41A72440"/>
    <w:rsid w:val="423A652A"/>
    <w:rsid w:val="426D59A0"/>
    <w:rsid w:val="43021876"/>
    <w:rsid w:val="433A1396"/>
    <w:rsid w:val="435641B3"/>
    <w:rsid w:val="43604085"/>
    <w:rsid w:val="43740D41"/>
    <w:rsid w:val="43B25F7F"/>
    <w:rsid w:val="43F42A1E"/>
    <w:rsid w:val="43FE0620"/>
    <w:rsid w:val="4459781F"/>
    <w:rsid w:val="446043F5"/>
    <w:rsid w:val="448016E5"/>
    <w:rsid w:val="44A25029"/>
    <w:rsid w:val="450A78BD"/>
    <w:rsid w:val="454C320A"/>
    <w:rsid w:val="45672698"/>
    <w:rsid w:val="456A4651"/>
    <w:rsid w:val="45887818"/>
    <w:rsid w:val="459C263D"/>
    <w:rsid w:val="45C15819"/>
    <w:rsid w:val="45C575CD"/>
    <w:rsid w:val="463926F1"/>
    <w:rsid w:val="465B05CE"/>
    <w:rsid w:val="46BE7330"/>
    <w:rsid w:val="46C07DAD"/>
    <w:rsid w:val="47102D85"/>
    <w:rsid w:val="47477C94"/>
    <w:rsid w:val="47514227"/>
    <w:rsid w:val="4767314F"/>
    <w:rsid w:val="477D660B"/>
    <w:rsid w:val="479D1F47"/>
    <w:rsid w:val="479D76EC"/>
    <w:rsid w:val="47C73816"/>
    <w:rsid w:val="47DE47C6"/>
    <w:rsid w:val="48F2390A"/>
    <w:rsid w:val="49404828"/>
    <w:rsid w:val="49711616"/>
    <w:rsid w:val="49AF7C4C"/>
    <w:rsid w:val="49D97FAD"/>
    <w:rsid w:val="4A3A7AA4"/>
    <w:rsid w:val="4AC877F3"/>
    <w:rsid w:val="4AFB393B"/>
    <w:rsid w:val="4AFC422B"/>
    <w:rsid w:val="4B49137F"/>
    <w:rsid w:val="4B6A3DF2"/>
    <w:rsid w:val="4B954E6A"/>
    <w:rsid w:val="4BB01F9E"/>
    <w:rsid w:val="4BCD4D95"/>
    <w:rsid w:val="4BD13F58"/>
    <w:rsid w:val="4C1228EA"/>
    <w:rsid w:val="4C3F3748"/>
    <w:rsid w:val="4C9E134E"/>
    <w:rsid w:val="4CA92413"/>
    <w:rsid w:val="4CB65AD9"/>
    <w:rsid w:val="4CC870E8"/>
    <w:rsid w:val="4CF46C8C"/>
    <w:rsid w:val="4CF66707"/>
    <w:rsid w:val="4D052C79"/>
    <w:rsid w:val="4D1D6F8E"/>
    <w:rsid w:val="4D4A44E1"/>
    <w:rsid w:val="4DE13B45"/>
    <w:rsid w:val="4DE85B38"/>
    <w:rsid w:val="4DF95CD6"/>
    <w:rsid w:val="4E352FEE"/>
    <w:rsid w:val="4E3E5410"/>
    <w:rsid w:val="4E714ACC"/>
    <w:rsid w:val="4F304D62"/>
    <w:rsid w:val="4F5E0550"/>
    <w:rsid w:val="4F8C3421"/>
    <w:rsid w:val="4FAA7837"/>
    <w:rsid w:val="50AB3DB2"/>
    <w:rsid w:val="51386675"/>
    <w:rsid w:val="51615F78"/>
    <w:rsid w:val="524720EA"/>
    <w:rsid w:val="52874C43"/>
    <w:rsid w:val="52BC61B3"/>
    <w:rsid w:val="52D34B80"/>
    <w:rsid w:val="52D75EA5"/>
    <w:rsid w:val="52F82F50"/>
    <w:rsid w:val="53007C05"/>
    <w:rsid w:val="53384840"/>
    <w:rsid w:val="53774530"/>
    <w:rsid w:val="53936A62"/>
    <w:rsid w:val="540767F2"/>
    <w:rsid w:val="54103E83"/>
    <w:rsid w:val="546B4453"/>
    <w:rsid w:val="54B400BB"/>
    <w:rsid w:val="54B54DC4"/>
    <w:rsid w:val="54C61C55"/>
    <w:rsid w:val="54E56403"/>
    <w:rsid w:val="54E9441B"/>
    <w:rsid w:val="55080A0D"/>
    <w:rsid w:val="55177FC0"/>
    <w:rsid w:val="558B5FDA"/>
    <w:rsid w:val="55F63627"/>
    <w:rsid w:val="56BD77B8"/>
    <w:rsid w:val="56D64632"/>
    <w:rsid w:val="56E33C1B"/>
    <w:rsid w:val="570622A6"/>
    <w:rsid w:val="570867D8"/>
    <w:rsid w:val="57534744"/>
    <w:rsid w:val="57581314"/>
    <w:rsid w:val="575B7F2B"/>
    <w:rsid w:val="57871ED7"/>
    <w:rsid w:val="580423C2"/>
    <w:rsid w:val="584D208A"/>
    <w:rsid w:val="58923059"/>
    <w:rsid w:val="58971AD3"/>
    <w:rsid w:val="589F780F"/>
    <w:rsid w:val="58AE78CC"/>
    <w:rsid w:val="58C440E5"/>
    <w:rsid w:val="59220253"/>
    <w:rsid w:val="5960244A"/>
    <w:rsid w:val="59860FC4"/>
    <w:rsid w:val="59DB535C"/>
    <w:rsid w:val="5A5D0BA7"/>
    <w:rsid w:val="5A8109D8"/>
    <w:rsid w:val="5A9A5396"/>
    <w:rsid w:val="5AB4200A"/>
    <w:rsid w:val="5ACD588A"/>
    <w:rsid w:val="5ADB04A5"/>
    <w:rsid w:val="5B6434A4"/>
    <w:rsid w:val="5B9F5294"/>
    <w:rsid w:val="5C236A6A"/>
    <w:rsid w:val="5C454086"/>
    <w:rsid w:val="5CCF6912"/>
    <w:rsid w:val="5D7B2FC0"/>
    <w:rsid w:val="5D7F0BE3"/>
    <w:rsid w:val="5DD43C67"/>
    <w:rsid w:val="5DF008D9"/>
    <w:rsid w:val="5E1942F1"/>
    <w:rsid w:val="5F282268"/>
    <w:rsid w:val="5F822240"/>
    <w:rsid w:val="5FA0596E"/>
    <w:rsid w:val="5FBD7013"/>
    <w:rsid w:val="60297FFC"/>
    <w:rsid w:val="60C446C4"/>
    <w:rsid w:val="60E65EB4"/>
    <w:rsid w:val="60F85F91"/>
    <w:rsid w:val="61C7796C"/>
    <w:rsid w:val="61E55926"/>
    <w:rsid w:val="62531FAA"/>
    <w:rsid w:val="626A7ECA"/>
    <w:rsid w:val="632F29E3"/>
    <w:rsid w:val="63C82302"/>
    <w:rsid w:val="64513415"/>
    <w:rsid w:val="650456F5"/>
    <w:rsid w:val="650A04BE"/>
    <w:rsid w:val="65377AE5"/>
    <w:rsid w:val="656446C0"/>
    <w:rsid w:val="65AA747F"/>
    <w:rsid w:val="65AF351A"/>
    <w:rsid w:val="65C744E5"/>
    <w:rsid w:val="66191C26"/>
    <w:rsid w:val="662A28E2"/>
    <w:rsid w:val="66954714"/>
    <w:rsid w:val="66A40869"/>
    <w:rsid w:val="670E69F5"/>
    <w:rsid w:val="6730109C"/>
    <w:rsid w:val="67543BFA"/>
    <w:rsid w:val="677F4782"/>
    <w:rsid w:val="679556A0"/>
    <w:rsid w:val="683F627C"/>
    <w:rsid w:val="686D6167"/>
    <w:rsid w:val="68E1372E"/>
    <w:rsid w:val="692D5BB7"/>
    <w:rsid w:val="69BF5F68"/>
    <w:rsid w:val="69C17C68"/>
    <w:rsid w:val="69E063AF"/>
    <w:rsid w:val="6A4969E6"/>
    <w:rsid w:val="6B262B8A"/>
    <w:rsid w:val="6B833FE6"/>
    <w:rsid w:val="6BE138CA"/>
    <w:rsid w:val="6C3471F7"/>
    <w:rsid w:val="6C615536"/>
    <w:rsid w:val="6D1F464A"/>
    <w:rsid w:val="6D7717DC"/>
    <w:rsid w:val="6DE27329"/>
    <w:rsid w:val="6DF87BBF"/>
    <w:rsid w:val="6E2F0954"/>
    <w:rsid w:val="6E4611A5"/>
    <w:rsid w:val="6E5E6162"/>
    <w:rsid w:val="6E6A2226"/>
    <w:rsid w:val="6E7C15C3"/>
    <w:rsid w:val="6E882B31"/>
    <w:rsid w:val="6EB200E0"/>
    <w:rsid w:val="6EC71FFD"/>
    <w:rsid w:val="6F3627C8"/>
    <w:rsid w:val="6F5B5C6D"/>
    <w:rsid w:val="6FBC7FF7"/>
    <w:rsid w:val="6FC06816"/>
    <w:rsid w:val="70421CC1"/>
    <w:rsid w:val="70E62F27"/>
    <w:rsid w:val="712923C0"/>
    <w:rsid w:val="716152B7"/>
    <w:rsid w:val="71621922"/>
    <w:rsid w:val="71BE0531"/>
    <w:rsid w:val="71D2237E"/>
    <w:rsid w:val="71DB4E75"/>
    <w:rsid w:val="71ED63CA"/>
    <w:rsid w:val="71F0601E"/>
    <w:rsid w:val="71F15C44"/>
    <w:rsid w:val="723760E8"/>
    <w:rsid w:val="72702996"/>
    <w:rsid w:val="72943F63"/>
    <w:rsid w:val="72BF1596"/>
    <w:rsid w:val="72E43E0B"/>
    <w:rsid w:val="72EC0483"/>
    <w:rsid w:val="73355829"/>
    <w:rsid w:val="73356CA1"/>
    <w:rsid w:val="73A3197B"/>
    <w:rsid w:val="73B7387E"/>
    <w:rsid w:val="73BE33E3"/>
    <w:rsid w:val="73DF7FD4"/>
    <w:rsid w:val="740903B4"/>
    <w:rsid w:val="740C41A1"/>
    <w:rsid w:val="742D40F9"/>
    <w:rsid w:val="746F383A"/>
    <w:rsid w:val="74A3003F"/>
    <w:rsid w:val="74B56D3A"/>
    <w:rsid w:val="74C52310"/>
    <w:rsid w:val="74E06E28"/>
    <w:rsid w:val="74ED7D43"/>
    <w:rsid w:val="75600E0B"/>
    <w:rsid w:val="759A4078"/>
    <w:rsid w:val="75A45279"/>
    <w:rsid w:val="75E0522E"/>
    <w:rsid w:val="75E96531"/>
    <w:rsid w:val="75F23580"/>
    <w:rsid w:val="76152A16"/>
    <w:rsid w:val="762C5C14"/>
    <w:rsid w:val="763D7988"/>
    <w:rsid w:val="76430C45"/>
    <w:rsid w:val="76643148"/>
    <w:rsid w:val="76DE2917"/>
    <w:rsid w:val="76DE7636"/>
    <w:rsid w:val="771A001A"/>
    <w:rsid w:val="773D46FC"/>
    <w:rsid w:val="775B36FA"/>
    <w:rsid w:val="775F68B4"/>
    <w:rsid w:val="77AF4BEA"/>
    <w:rsid w:val="77B84570"/>
    <w:rsid w:val="77D15265"/>
    <w:rsid w:val="77F1477A"/>
    <w:rsid w:val="78610204"/>
    <w:rsid w:val="793B4819"/>
    <w:rsid w:val="79AA63EC"/>
    <w:rsid w:val="79AB2BDF"/>
    <w:rsid w:val="79EB1956"/>
    <w:rsid w:val="79FC51BD"/>
    <w:rsid w:val="7A4B32BA"/>
    <w:rsid w:val="7A775277"/>
    <w:rsid w:val="7A7F133B"/>
    <w:rsid w:val="7B095486"/>
    <w:rsid w:val="7B5D04BB"/>
    <w:rsid w:val="7B9800EA"/>
    <w:rsid w:val="7BCF7541"/>
    <w:rsid w:val="7C030D06"/>
    <w:rsid w:val="7C097A0D"/>
    <w:rsid w:val="7C191E50"/>
    <w:rsid w:val="7D531A3F"/>
    <w:rsid w:val="7D5E1E6F"/>
    <w:rsid w:val="7D78663B"/>
    <w:rsid w:val="7DC0552E"/>
    <w:rsid w:val="7DF25EAE"/>
    <w:rsid w:val="7DF44885"/>
    <w:rsid w:val="7E1B775E"/>
    <w:rsid w:val="7E9F5D5D"/>
    <w:rsid w:val="7F431BD7"/>
    <w:rsid w:val="7F823D37"/>
    <w:rsid w:val="7FC8677C"/>
    <w:rsid w:val="7FD446F1"/>
    <w:rsid w:val="7FED2C52"/>
    <w:rsid w:val="7FF2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12"/>
    <w:qFormat/>
    <w:uiPriority w:val="99"/>
    <w:pPr>
      <w:spacing w:before="104" w:after="104"/>
      <w:outlineLvl w:val="2"/>
    </w:pPr>
    <w:rPr>
      <w:rFonts w:eastAsia="黑体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1"/>
    <w:qFormat/>
    <w:uiPriority w:val="99"/>
    <w:pPr>
      <w:ind w:left="420" w:hanging="420"/>
    </w:p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FollowedHyperlink"/>
    <w:basedOn w:val="9"/>
    <w:qFormat/>
    <w:uiPriority w:val="99"/>
    <w:rPr>
      <w:rFonts w:cs="Times New Roman"/>
      <w:color w:val="535252"/>
      <w:u w:val="none"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Heading 3 Char"/>
    <w:basedOn w:val="9"/>
    <w:link w:val="3"/>
    <w:semiHidden/>
    <w:qFormat/>
    <w:uiPriority w:val="9"/>
    <w:rPr>
      <w:b/>
      <w:bCs/>
      <w:sz w:val="32"/>
      <w:szCs w:val="32"/>
    </w:rPr>
  </w:style>
  <w:style w:type="character" w:customStyle="1" w:styleId="13">
    <w:name w:val="Footer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Header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curr"/>
    <w:basedOn w:val="9"/>
    <w:qFormat/>
    <w:uiPriority w:val="99"/>
    <w:rPr>
      <w:rFonts w:cs="Times New Roman"/>
      <w:shd w:val="clear" w:color="auto" w:fill="1A8EE8"/>
    </w:rPr>
  </w:style>
  <w:style w:type="character" w:customStyle="1" w:styleId="16">
    <w:name w:val="hover18"/>
    <w:basedOn w:val="9"/>
    <w:qFormat/>
    <w:uiPriority w:val="99"/>
    <w:rPr>
      <w:rFonts w:cs="Times New Roman"/>
      <w:shd w:val="clear" w:color="auto" w:fill="1A8EE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182</Words>
  <Characters>1041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2020-06-29T09:23:00Z</dcterms:created>
  <dc:creator>Administrator</dc:creator>
  <cp:lastModifiedBy>Administrator</cp:lastModifiedBy>
  <cp:lastPrinted>2021-09-01T09:58:00Z</cp:lastPrinted>
  <dcterms:modified xsi:type="dcterms:W3CDTF">2025-04-08T04:50:49Z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E993EDAC9F6B4382A7115EB1908E315E</vt:lpwstr>
  </property>
</Properties>
</file>