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Segoe UI" w:hAnsi="Segoe UI" w:eastAsia="Segoe UI" w:cs="Segoe UI"/>
          <w:b/>
          <w:i w:val="0"/>
          <w:caps w:val="0"/>
          <w:color w:val="333333"/>
          <w:spacing w:val="0"/>
          <w:sz w:val="36"/>
          <w:szCs w:val="36"/>
        </w:rPr>
      </w:pPr>
      <w:bookmarkStart w:id="0" w:name="_GoBack"/>
      <w:r>
        <w:rPr>
          <w:rFonts w:hint="default" w:ascii="Segoe UI" w:hAnsi="Segoe UI" w:eastAsia="Segoe UI" w:cs="Segoe UI"/>
          <w:b/>
          <w:i w:val="0"/>
          <w:caps w:val="0"/>
          <w:color w:val="333333"/>
          <w:spacing w:val="0"/>
          <w:sz w:val="36"/>
          <w:szCs w:val="36"/>
          <w:shd w:val="clear" w:fill="FFFFFF"/>
        </w:rPr>
        <w:t>关于印发《关于落实农业水价综合改革精准补贴和节水奖励的指导意见（试行）》的通知</w:t>
      </w:r>
    </w:p>
    <w:bookmarkEnd w:id="0"/>
    <w:p>
      <w:pPr>
        <w:pStyle w:val="3"/>
        <w:keepNext w:val="0"/>
        <w:keepLines w:val="0"/>
        <w:widowControl/>
        <w:suppressLineNumbers w:val="0"/>
        <w:shd w:val="clear" w:fill="FFFFFF"/>
        <w:spacing w:line="30" w:lineRule="atLeast"/>
        <w:ind w:left="0" w:firstLine="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各县（市）财政局、发展和改革委员会、水利局、农业农村局：</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为加快推进农业水价综合改革，建立精准补贴和节水奖励机制，促进农业节水，在总结近年来实践经验的基础上，自治州财政局、发展和改革委员会、水利局和农业农村局制定了《关于实施农业水价综合改革精准补贴和节水奖励的指导意见（试行）》，现印发你们，请结合工作实际，积极探索农业水价综合改革精准补贴和节水奖励机制，扎实推进农业水价综合改革。在执行过程中遇到问题，请及时向自治州有关部门反馈。</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30" w:lineRule="atLeast"/>
        <w:ind w:left="0" w:firstLine="420"/>
        <w:jc w:val="right"/>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克州财政局       </w:t>
      </w:r>
    </w:p>
    <w:p>
      <w:pPr>
        <w:pStyle w:val="3"/>
        <w:keepNext w:val="0"/>
        <w:keepLines w:val="0"/>
        <w:widowControl/>
        <w:suppressLineNumbers w:val="0"/>
        <w:shd w:val="clear" w:fill="FFFFFF"/>
        <w:spacing w:line="30" w:lineRule="atLeast"/>
        <w:ind w:left="0" w:firstLine="420"/>
        <w:jc w:val="right"/>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2022年9月26日     </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（此件公开发布）</w:t>
      </w:r>
    </w:p>
    <w:p>
      <w:pPr>
        <w:pStyle w:val="3"/>
        <w:keepNext w:val="0"/>
        <w:keepLines w:val="0"/>
        <w:widowControl/>
        <w:suppressLineNumbers w:val="0"/>
        <w:shd w:val="clear" w:fill="FFFFFF"/>
        <w:spacing w:line="30" w:lineRule="atLeast"/>
        <w:ind w:left="0" w:firstLine="420"/>
        <w:rPr>
          <w:rFonts w:hint="eastAsia" w:ascii="宋体" w:hAnsi="宋体" w:eastAsia="宋体" w:cs="宋体"/>
          <w:i w:val="0"/>
          <w:caps w:val="0"/>
          <w:color w:val="414141"/>
          <w:spacing w:val="0"/>
          <w:sz w:val="24"/>
          <w:szCs w:val="24"/>
        </w:rPr>
      </w:pPr>
    </w:p>
    <w:p>
      <w:pPr>
        <w:keepNext w:val="0"/>
        <w:keepLines w:val="0"/>
        <w:widowControl/>
        <w:suppressLineNumbers w:val="0"/>
        <w:shd w:val="clear" w:fill="FFFFFF"/>
        <w:spacing w:line="30" w:lineRule="atLeast"/>
        <w:ind w:left="0" w:firstLine="42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kern w:val="0"/>
          <w:sz w:val="32"/>
          <w:szCs w:val="32"/>
          <w:shd w:val="clear" w:fill="FFFFFF"/>
          <w:lang w:val="en-US" w:eastAsia="zh-CN" w:bidi="ar"/>
        </w:rPr>
        <w:t>关于落实农业水价综合改革精准补贴和节水奖励的指导意见（试行）</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一、总则</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一条 为推动克孜勒苏柯尔克孜自治州（以下简称“克州”）农业水价综合改革，引导各县（市）加快建立农业用水精准补贴和节水奖励机制，促进农业节水，根据《关于印发新疆维吾尔自治区农业水价综合改革实施方案的通知》（新政发〔2017〕29号）、《关于印发克孜勒苏柯尔克孜自治州农业水价综合改革实施方案的通知》（克政办发〔2017〕192号）、《关于印发&lt;新疆维吾尔自治区农业水价综合改革精准补贴和节水奖励办法(试行)&gt;的通知》(新财规〔2021〕17号)等相关制度规定和要求，结合克州实际，制定本指导意见。</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第二条 本指导意见适用于改革实施区域内，从骨干工程、田间工程到末级渠系农田水利设施均已配套完善，且安装有计量设施的农田水利项目的精准补贴和节水奖励。</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三条 本指导意见所称精准补贴，是指已开展农业水价综合改革区域的国有水管单位在水权定额内运行维护成本给予部分补贴；所称节水奖励，主要指对采取节水措施、节水成效显著的用水主体或供水组织，在水权定额内用水节约部分予以奖励。</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第四条 本指导意见所称用水主体主要指农民用水户、正式登记注册的农民用水合作组织以及依法设立的新型农业经营主体；供水组织主要指农田水利工程管理单位及管护组织。</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二、基本原则</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第五条 实施精准补贴和节水奖励，应遵循以下原则：</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（一）总体上不增加农民负担原则；</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（二）价补相适、以收定支、量力而行、公平与效益相结合原则；</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（三）调价幅度、节水成效、财力状况等相匹配原则；</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（四）对象明确、标准清晰、程序规范、群众认可原则。</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三、精准补贴</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第六条 各县（市）要在完善水价形成机制的基础上，建立健全农业用水精准补贴机制。</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七条 各县（市）水行政主管部门会同有关部门研究确定补贴标准和资金规模，报同级发改、财政部门审核，经同级人民政府批准，列入财政预算。补贴标准根据定额内用水成本与运行维护成本的差额确定，各县（市）可根据精准补贴工作开展情况，以年度为单位调整补贴标准。</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第八条 补贴对象主要为国有水管单位，主要用于弥补国有供水单位供水成本。</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对于以下情形之一的，不得给予补贴：</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（一）农业水价未调整到位；</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（二）用水台帐不健全，组织管理不规范；</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（三）其他不宜补贴的情形。</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九条 精准补贴资金兑付流程为国有水管单位向县级水行政主管部门提出申请，并提供供水台帐等相关资料，水行政主管部门进行审核，审核结果在县级人民政府网站公示，公示无异议后，由县级财政部门兑付补贴资金,精准补贴资金的兑付严格执行国库集中支付制度，原则上精准补贴资金当年一次性兑付完毕。县级水利、财政部门对上年度精准补贴资金实施情况进行绩效考核，并将考核结果作为下年度补贴各管水主体资金的重要依据。</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四、节水奖励</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第十条 对采取节水措施、节水成效显著的用水主体或供水组织，实际灌溉用水量低于水权定额部分给予奖励；对超出水权定额部分，按属地人民政府超定额累进加价制度收缴水费。</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第十一条 节水奖励对象主要为积极推广应用工程节水、管理节水、农艺节水，调整优化种植结构等实现农业节水的用水主体，重点奖励家庭农场、新型农业经营主体和种粮大户等。</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第十二条 奖励标准应依据定额用水量与实际用水量之间的节约水量，同时要综合考虑水权交易、回购、资金筹集、节水规模等因素综合确定。各县（市）可根据节水奖励工作开展情况，以年度为单位进行调整。</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对于以下情形之一的，不得给予奖励：</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（一）对于未发生实际灌溉；</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（二）因种植面积缩减或者转产等非节水因素引起的用水量下降；</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（三）用水台帐不健全，组织管理不规范；</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（四）其他不宜奖励的情形。</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第十三条 各县（市）结合当地农业用水情况选择适宜的奖励方式，可根据节约水量给予奖励，也可采取节水回购予以奖励。</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四条 奖励资金兑付流程为由奖励对象向农民用水合作组织提出申请，农民用水合作组织审核汇总，乡（镇）政府全面公示，报县（市）水利、农业农村部门审核，经县（市）人民政府批准，县（市）财政部门兑付节水奖励资金。发放给农民的奖励资金按照现行惠农补贴资金发放程序执行，采用“一卡通”方式发放资金，原则上奖励资金当年一次性兑付完毕。</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五、资金筹集</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五条 精准补贴和节水奖励资金以各县（市）水权转让费、超定额累进加价水费和水资源费为主，统筹水利发展专项资金等多种资金来源，不足部分通过财政补助资金予以解决。要充分利用金融支持水利发展相关政策，用更加灵活有效的创新方式吸引更多社会资本参与到农业水价综合改革中。</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第十六条 根据年度农业水价综合改革节水奖励和精准补贴实施情况，鼓励探索建立激励机制，加大对改革工作的支持力度。</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六、资金监管</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第十七条 精准补贴和节水奖励资金不得用于征地拆迁和移民、城市景观、财政全额补助单位人员经费和运转经费、交通工具和办公设备购置、楼堂馆所建设，以及其他与水价改革工作无关的支出。</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第十八条 各补贴、奖励申请主体应建立用水管理、水费收支、维修养护支出、奖补资金使用等台帐，不断提高综合用水管理水平和财务管理能力，并主动配合相关部门的监督检查。</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十九条 精准补贴和节水奖励资金的管理和使用接受群众监督和各级人民政府有关部门的监督和检查。建立公示制度，定期对奖补资金的使用情况进行公示，公示期不少于7天。各级财政、水利部门要对奖补资金的使用情况进行专项检查，发现问题及时整改。</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二十条 任何单位和个人不得虚报、冒领、截留、挪用农业水价综合改革精准补贴和节水奖励资金。在资金分配、使用管理过程中，存在违反规定分配或使用资金，以及其他违法违纪行为的，按照有关规定追究相应责任；涉嫌犯罪的，移送司法机关处理。</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七、附则</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二十一条 各县（市）人民政府是本区域农业水价综合改革的责任主体,要根据《关于印发新疆维吾尔自治区农业水价综合改革实施方案的通知》（新政发〔2017〕29号）等文件要求，结合本指导意见，综合考虑资金筹集、农业水价综合改革推进等情况，制定细化的精准补贴和节水奖励实施细则，进一步明确补贴标准、奖励标准、奖补程序。</w:t>
      </w:r>
    </w:p>
    <w:p>
      <w:pPr>
        <w:pStyle w:val="3"/>
        <w:keepNext w:val="0"/>
        <w:keepLines w:val="0"/>
        <w:widowControl/>
        <w:suppressLineNumbers w:val="0"/>
        <w:spacing w:line="30" w:lineRule="atLeast"/>
        <w:ind w:left="0" w:firstLine="420"/>
        <w:jc w:val="lef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第二十二条 本指导意见由克州财政局会同发改委、水利局和农业农村局负责解释。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67205"/>
    <w:rsid w:val="2DB67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2023-03-02T05:43:00Z</dcterms:created>
  <dc:creator>admin</dc:creator>
  <cp:lastModifiedBy>admin</cp:lastModifiedBy>
  <dcterms:modified xsi:type="dcterms:W3CDTF">2023-03-02T05:44:10Z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