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附件5：</w:t>
      </w:r>
    </w:p>
    <w:tbl>
      <w:tblPr>
        <w:tblStyle w:val="7"/>
        <w:tblW w:w="894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4818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研发费用加计扣除优惠明细表</w:t>
            </w:r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（A107012）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行次</w:t>
            </w:r>
          </w:p>
        </w:tc>
        <w:tc>
          <w:tcPr>
            <w:tcW w:w="481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金额（数量）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本年可享受研发费用加计扣除项目数量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一、自主研发、合作研发、集中研发（3+7+16+19+23+34）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（一）人员人工费用（4+5+6）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1.直接从事研发活动人员工资薪金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2.直接从事研发活动人员五险一金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3.外聘研发人员的劳务费用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（二）直接投入费用（8+9+10+11+12+13+14+15）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1.研发活动直接消耗材料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2.研发活动直接消耗燃料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3.研发活动直接消耗动力费用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4.用于中间试验和产品试制的模具、工艺装备开发及制造费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5.用于不构成固定资产的样品、样机及一般测试手段购置费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6.用于试制产品的检验费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7.用于研发活动的仪器、设备的运行维护、调整、检验、维修等费用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8.通过经营租赁方式租入的用于研发活动的仪器、设备租赁费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（三）折旧费用（17+18）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1.用于研发活动的仪器的折旧费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2.用于研发活动的设备的折旧费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（四）无形资产摊销（20+21+22）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1.用于研发活动的软件的摊销费用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2.用于研发活动的专利权的摊销费用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3.用于研发活动的非专利技术（包括许可证、专有技术、设计和计算方法等）的摊销费用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（五）新产品设计费等（24+25+26+27）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1.新产品设计费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2.新工艺规程制定费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3.新药研制的临床试验费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4.勘探开发技术的现场试验费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（六）其他相关费用(29+30+31+32+33)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1.技术图书资料费、资料翻译费、专家咨询费、高新科技研发保险费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2.研发成果的检索、分析、评议、论证、鉴定、评审、评估、验收费用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3.知识产权的申请费、注册费、代理费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4.职工福利费、补充养老保险费、补充医疗保险费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5.差旅费、会议费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（七）经限额调整后的其他相关费用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二、委托研发(36+37+39)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（一）委托境内机构或个人进行研发活动所发生的费用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（二）委托境外机构进行研发活动发生的费用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其中：允许加计扣除的委托境外机构进行研发活动发生的费用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（三）委托境外个人进行研发活动发生的费用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三、年度研发费用小计(2+36×80%+38)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（一）本年费用化金额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（二）本年资本化金额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四、本年形成无形资产摊销额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五、以前年度形成无形资产本年摊销额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六、允许扣除的研发费用合计（41+43+44）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减：特殊收入部分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七、允许扣除的研发费用抵减特殊收入后的金额(45-46)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减：当年销售研发活动直接形成产品（包括组成部分）对应的材料部分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减：以前年度销售研发活动直接形成产品（包括组成部分）对应材料部分结转金额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八、加计扣除比例及计算方法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本年允许加计扣除的研发费用总额（47-48-49）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L1.1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其中：第四季度允许加计扣除的研发费用金额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L1.2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前三季度允许加计扣除的研发费用金额（L1-L1.1）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九、本年研发费用加计扣除总额（47-48-49）×50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十、销售研发活动直接形成产品（包括组成部分）对应材料部分结转以后年度扣减金额（当47-48-49≥0，本行＝0；当47-48-49＜0，本行＝47-48-49的绝对值)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120" w:right="1576" w:bottom="2007" w:left="157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BF2F"/>
    <w:multiLevelType w:val="multilevel"/>
    <w:tmpl w:val="8B03BF2F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ind w:left="99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Restart w:val="0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660D41B9"/>
    <w:multiLevelType w:val="singleLevel"/>
    <w:tmpl w:val="660D41B9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82FEF"/>
    <w:rsid w:val="22C82FEF"/>
    <w:rsid w:val="252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60" w:after="60" w:line="300" w:lineRule="auto"/>
      <w:ind w:left="573" w:hanging="573"/>
      <w:outlineLvl w:val="1"/>
    </w:pPr>
    <w:rPr>
      <w:rFonts w:ascii="宋体" w:hAnsi="宋体" w:eastAsia="宋体" w:cs="宋体"/>
      <w:b/>
      <w:sz w:val="28"/>
      <w:szCs w:val="28"/>
    </w:rPr>
  </w:style>
  <w:style w:type="paragraph" w:styleId="2">
    <w:name w:val="heading 3"/>
    <w:basedOn w:val="1"/>
    <w:next w:val="1"/>
    <w:unhideWhenUsed/>
    <w:qFormat/>
    <w:uiPriority w:val="0"/>
    <w:pPr>
      <w:spacing w:before="104" w:after="104"/>
      <w:outlineLvl w:val="2"/>
    </w:pPr>
    <w:rPr>
      <w:rFonts w:eastAsia="仿宋_GB2312"/>
      <w:b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Number 5"/>
    <w:basedOn w:val="1"/>
    <w:qFormat/>
    <w:uiPriority w:val="0"/>
    <w:pPr>
      <w:numPr>
        <w:ilvl w:val="0"/>
        <w:numId w:val="2"/>
      </w:numPr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2024-04-03T11:43:00Z</dcterms:created>
  <dc:creator>健康万岁！</dc:creator>
  <cp:lastModifiedBy>健康万岁！</cp:lastModifiedBy>
  <dcterms:modified xsi:type="dcterms:W3CDTF">2024-04-06T02:11:59Z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