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附件：</w:t>
      </w: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克孜勒苏柯尔克孜自治州畜牧兽医局2021年预算公开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局克孜勒苏柯尔克孜自治州畜牧兽医局部门（单位）概况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2021年克孜勒苏柯尔克孜自治州畜牧兽医局部门（单位）预算公开表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2021年部门克孜勒苏柯尔克孜自治州畜牧兽医局（单位）预算情况说明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一、关于克孜勒苏柯尔克孜自治州畜牧兽医局部门（单位）2021年收支预算情况的总体说明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二、关于克孜勒苏柯尔克孜自治州畜牧兽医局部门（单位）2021年收入预算情况说明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三、关于克孜勒苏柯尔克孜自治州畜牧兽医局部门（单位）2021年支出预算情况说明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局</w:t>
      </w:r>
      <w:r>
        <w:rPr>
          <w:rFonts w:hint="eastAsia" w:ascii="仿宋_GB2312" w:hAnsi="宋体" w:eastAsia="仿宋_GB2312"/>
          <w:bCs/>
          <w:kern w:val="0"/>
          <w:sz w:val="32"/>
          <w:szCs w:val="32"/>
        </w:rPr>
        <w:t>克孜勒苏柯尔克孜自治州畜牧兽医局部门（单位）2021年财政拨款收支预算情况的总体说明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五、关于克孜勒苏柯尔克孜自治州畜牧兽医局部门（单位）2021年一般公共预算当年拨款情况说明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六、关于克孜勒苏柯尔克孜自治州畜牧兽医局部门（单位）2021年一般公共预算基本支出情况说明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七、关于克孜勒苏柯尔克孜自治州畜牧兽医局部门（单位）2021年一般公共预算项目支出情况说明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八、关于克孜勒苏柯尔克孜自治州畜牧兽医局部门（单位）2021年一般公共预算“三公”经费预算情况说明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九、关于克孜勒苏柯尔克孜自治州畜牧兽医局部门（单位）2021年政府性基金预算拨款情况说明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第一部分克孜勒苏柯尔克孜自治州畜牧兽医局部门（单位）概况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hd w:val="clear" w:color="auto" w:fill="FFFFFF"/>
        <w:spacing w:line="450" w:lineRule="atLeast"/>
        <w:ind w:firstLine="420"/>
        <w:rPr>
          <w:rFonts w:ascii="仿宋_GB2312" w:hAnsi="仿宋_GB2312" w:eastAsia="仿宋_GB2312" w:cs="仿宋_GB2312"/>
          <w:color w:val="414141"/>
          <w:sz w:val="32"/>
          <w:szCs w:val="32"/>
        </w:rPr>
      </w:pPr>
      <w:r>
        <w:rPr>
          <w:rFonts w:hint="eastAsia" w:ascii="黑体" w:hAnsi="黑体" w:eastAsia="黑体"/>
          <w:bCs/>
          <w:sz w:val="32"/>
          <w:szCs w:val="32"/>
        </w:rPr>
        <w:t xml:space="preserve">   </w:t>
      </w:r>
      <w:r>
        <w:rPr>
          <w:rFonts w:hint="eastAsia" w:ascii="仿宋_GB2312" w:hAnsi="仿宋_GB2312" w:eastAsia="仿宋_GB2312" w:cs="仿宋_GB2312"/>
          <w:color w:val="414141"/>
          <w:sz w:val="32"/>
          <w:szCs w:val="32"/>
          <w:shd w:val="clear" w:color="auto" w:fill="FFFFFF"/>
        </w:rPr>
        <w:t>(一)贯彻落实国家和自治区、自治州有关畜牧兽医方面的法律、法规和政策等。(二)负责畜牧业、兽药和兽医器械行业、饲料饲草业、畜禽屠宰行业监督管理。(三)贯彻落实畜牧业、兽药和兽医器械行业、兽医事业发展、动物疫病防治、检疫监督、饲料饲草业、畜禽屠宰行业的政策法规，拟订发展规划，提出相关政策建议并组织实施。(四)执行畜牧业、兽医器械行业、动物疫病防治、动物卫生、饲料饲草业、畜禽屠宰行业有关标准和技术规范。(五)指导畜牧业结构调整、畜禽遗传资源保护与利用、种畜禽管理及良种推广利用、标准化规模化生产、畜禽养殖场备案管理、畜禽粪污资源化利用、病死畜禽无害化处理、畜牧设施装备现代化。(六)指导饲草良种体系建设、饲草生产加工流通、草牧业转型升级、农牧交错带产业结构调整。(七)负责动物疫病防治和疫情管理工作。组织实施动物疫病监测和风险评估，监督指导动物疫情扑灭工作。负责动物防疫应急管理。(八)负责兽医医政监督管理，负责兽医相关人员、兽医和动物诊疗机构管理。承担畜牧兽医体系建设工作。(九)负责实施动物及动物产品检疫、动物防疫条件审核、动物标识及动物产品可追溯、动物卫生监督分级管理工作。(十)实施兽医生物制品、动物病原微生物和实验室生物安全分级管理，负责兽医实验室考核评估。(十一)负责兽药及兽医器械、饲料及饲料添加剂、生鲜乳生产收购运输环节、畜禽屠宰环节质量安全监督管理。(十二)提出畜牧兽医科研、技术推广项目建议，负责重大科研、推广项目的管理工作。指导行业技术推广体系建设与改革。负责组织畜牧行业科技培训。(十三)组织畜禽养殖、屠宰、饲料饲草生产等牧情调度，承担畜牧业综合生产形势分析和畜牧兽医行业统计有关工作。组织畜牧业产品供求信息、价格信息的收集和分析。拟订畜牧业发展规划。提出相关投资项目需求和财政项目安排建议并组织实施。（十四）按照“管行业必须管安全、管业务必须管安全”的要求，对本行业领域安全生产负行业监管（行业主管）职责，组织开展本行业领域安全生产宣传教育、日常监督检查工作。(十五)完成自治州党委、自治州人民政府交办的其他任务。（十六）职能转变。1、贯彻落实实施乡村振兴战略要求，推进畜牧业供给侧结构性改革，提升劳动生产率、资源利用率、畜禽生产率，提升畜产品有效供给能力，提升畜牧业绿色发展水平，加快推进畜牧业现代化。2、加强畜牧业投入品、生鲜乳和畜禽养殖、屠宰等各环节监督管理和动物疫病防控，严防、严管、严控质量安全风险和重大动物疫病风险。3、深入推进简政放权，落实放管服要求，最大限度简化畜牧兽医有关行政审批事项办理程序及要求，加强事中事后监管。</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pStyle w:val="6"/>
        <w:shd w:val="clear" w:color="auto" w:fill="FFFFFF"/>
        <w:spacing w:line="450" w:lineRule="atLeast"/>
        <w:ind w:firstLine="420"/>
        <w:rPr>
          <w:rFonts w:ascii="仿宋_GB2312" w:hAnsi="仿宋_GB2312" w:eastAsia="仿宋_GB2312" w:cs="仿宋_GB2312"/>
          <w:color w:val="414141"/>
          <w:sz w:val="32"/>
          <w:szCs w:val="32"/>
        </w:rPr>
      </w:pPr>
      <w:r>
        <w:rPr>
          <w:rFonts w:hint="eastAsia" w:ascii="仿宋_GB2312" w:hAnsi="仿宋_GB2312" w:eastAsia="仿宋_GB2312" w:cs="仿宋_GB2312"/>
          <w:color w:val="414141"/>
          <w:sz w:val="32"/>
          <w:szCs w:val="32"/>
          <w:shd w:val="clear" w:color="auto" w:fill="FFFFFF"/>
        </w:rPr>
        <w:t>克州畜牧兽医局单位无下属预算单位，下设三个科室，分别是：办公室、畜牧科、兽医科（灾害疫病防治中心）。</w:t>
      </w:r>
    </w:p>
    <w:p>
      <w:pPr>
        <w:pStyle w:val="6"/>
        <w:shd w:val="clear" w:color="auto" w:fill="FFFFFF"/>
        <w:spacing w:line="450" w:lineRule="atLeast"/>
        <w:ind w:firstLine="420"/>
        <w:rPr>
          <w:rFonts w:ascii="仿宋_GB2312" w:hAnsi="仿宋_GB2312" w:eastAsia="仿宋_GB2312" w:cs="仿宋_GB2312"/>
          <w:color w:val="414141"/>
          <w:sz w:val="32"/>
          <w:szCs w:val="32"/>
        </w:rPr>
      </w:pPr>
      <w:r>
        <w:rPr>
          <w:rFonts w:hint="eastAsia" w:ascii="仿宋_GB2312" w:hAnsi="仿宋_GB2312" w:eastAsia="仿宋_GB2312" w:cs="仿宋_GB2312"/>
          <w:color w:val="414141"/>
          <w:sz w:val="32"/>
          <w:szCs w:val="32"/>
          <w:shd w:val="clear" w:color="auto" w:fill="FFFFFF"/>
        </w:rPr>
        <w:t>州畜牧兽医局单位编制数11人，实有人数41人，其中：在职24人，增加9人，减少1人； 退休17人，减少2人；离休0人，增加0人。</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r>
        <w:rPr>
          <w:rFonts w:hint="eastAsia" w:ascii="黑体" w:hAnsi="黑体" w:eastAsia="黑体"/>
          <w:kern w:val="0"/>
          <w:sz w:val="32"/>
          <w:szCs w:val="32"/>
        </w:rPr>
        <w:t>第二部分  2021年克孜勒苏柯尔克孜自治州畜牧兽医局部门（单位）预算公开表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1"/>
        <w:rPr>
          <w:rFonts w:ascii="仿宋_GB2312" w:hAnsi="宋体" w:eastAsia="仿宋_GB2312"/>
          <w:b/>
          <w:kern w:val="0"/>
          <w:sz w:val="30"/>
          <w:szCs w:val="30"/>
        </w:rPr>
      </w:pPr>
      <w:r>
        <w:rPr>
          <w:rFonts w:hint="eastAsia" w:ascii="仿宋_GB2312" w:hAnsi="宋体" w:eastAsia="仿宋_GB2312"/>
          <w:b/>
          <w:kern w:val="0"/>
          <w:sz w:val="30"/>
          <w:szCs w:val="30"/>
        </w:rPr>
        <w:t>克孜勒苏柯尔克孜自治州畜牧兽医局部门（单位）收支总体情况表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编制部门：克孜勒苏柯尔克孜自治州畜牧兽医局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一、财政拨款（补助）</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15"/>
                <w:szCs w:val="15"/>
              </w:rPr>
            </w:pPr>
            <w:r>
              <w:rPr>
                <w:rFonts w:hint="eastAsia" w:ascii="宋体" w:hAnsi="宋体" w:cs="宋体"/>
                <w:color w:val="000000"/>
                <w:kern w:val="0"/>
                <w:sz w:val="15"/>
                <w:szCs w:val="15"/>
                <w:lang w:bidi="ar"/>
              </w:rPr>
              <w:t xml:space="preserve">659.07 </w:t>
            </w: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201 一般公共服务支出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        一般公共预算</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15"/>
                <w:szCs w:val="15"/>
              </w:rPr>
            </w:pPr>
            <w:r>
              <w:rPr>
                <w:rFonts w:hint="eastAsia" w:ascii="宋体" w:hAnsi="宋体" w:cs="宋体"/>
                <w:color w:val="000000"/>
                <w:kern w:val="0"/>
                <w:sz w:val="15"/>
                <w:szCs w:val="15"/>
                <w:lang w:bidi="ar"/>
              </w:rPr>
              <w:t xml:space="preserve">659.07 </w:t>
            </w: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202 外交支出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       政府性基金预算</w:t>
            </w:r>
          </w:p>
        </w:tc>
        <w:tc>
          <w:tcPr>
            <w:tcW w:w="1988" w:type="dxa"/>
            <w:tcBorders>
              <w:top w:val="nil"/>
              <w:left w:val="nil"/>
              <w:bottom w:val="single" w:color="auto" w:sz="4" w:space="0"/>
              <w:right w:val="single" w:color="auto" w:sz="4" w:space="0"/>
            </w:tcBorders>
            <w:vAlign w:val="center"/>
          </w:tcPr>
          <w:p>
            <w:pPr>
              <w:jc w:val="right"/>
              <w:rPr>
                <w:rFonts w:ascii="宋体" w:hAnsi="宋体" w:cs="宋体"/>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203 国防支出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       国有资本经营预算</w:t>
            </w:r>
          </w:p>
        </w:tc>
        <w:tc>
          <w:tcPr>
            <w:tcW w:w="1988" w:type="dxa"/>
            <w:tcBorders>
              <w:top w:val="nil"/>
              <w:left w:val="nil"/>
              <w:bottom w:val="single" w:color="auto" w:sz="4" w:space="0"/>
              <w:right w:val="single" w:color="auto" w:sz="4" w:space="0"/>
            </w:tcBorders>
            <w:vAlign w:val="center"/>
          </w:tcPr>
          <w:p>
            <w:pPr>
              <w:jc w:val="right"/>
              <w:rPr>
                <w:rFonts w:ascii="宋体" w:hAnsi="宋体" w:cs="宋体"/>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204 公共安全支出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教育收费（财政专户）</w:t>
            </w:r>
          </w:p>
        </w:tc>
        <w:tc>
          <w:tcPr>
            <w:tcW w:w="1988" w:type="dxa"/>
            <w:tcBorders>
              <w:top w:val="nil"/>
              <w:left w:val="nil"/>
              <w:bottom w:val="single" w:color="auto" w:sz="4" w:space="0"/>
              <w:right w:val="single" w:color="auto" w:sz="4" w:space="0"/>
            </w:tcBorders>
            <w:vAlign w:val="center"/>
          </w:tcPr>
          <w:p>
            <w:pPr>
              <w:jc w:val="right"/>
              <w:rPr>
                <w:rFonts w:ascii="宋体" w:hAnsi="宋体" w:cs="宋体"/>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205 教育支出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事业收入</w:t>
            </w:r>
          </w:p>
        </w:tc>
        <w:tc>
          <w:tcPr>
            <w:tcW w:w="1988" w:type="dxa"/>
            <w:tcBorders>
              <w:top w:val="nil"/>
              <w:left w:val="nil"/>
              <w:bottom w:val="single" w:color="auto" w:sz="4" w:space="0"/>
              <w:right w:val="single" w:color="auto" w:sz="4" w:space="0"/>
            </w:tcBorders>
            <w:vAlign w:val="center"/>
          </w:tcPr>
          <w:p>
            <w:pPr>
              <w:jc w:val="right"/>
              <w:rPr>
                <w:rFonts w:ascii="宋体" w:hAnsi="宋体" w:cs="宋体"/>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206 科学技术支出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上级补助收入</w:t>
            </w:r>
          </w:p>
        </w:tc>
        <w:tc>
          <w:tcPr>
            <w:tcW w:w="1988" w:type="dxa"/>
            <w:tcBorders>
              <w:top w:val="nil"/>
              <w:left w:val="nil"/>
              <w:bottom w:val="single" w:color="auto" w:sz="4" w:space="0"/>
              <w:right w:val="single" w:color="auto" w:sz="4" w:space="0"/>
            </w:tcBorders>
            <w:vAlign w:val="center"/>
          </w:tcPr>
          <w:p>
            <w:pPr>
              <w:jc w:val="right"/>
              <w:rPr>
                <w:rFonts w:ascii="宋体" w:hAnsi="宋体" w:cs="宋体"/>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207 文化体育与传媒支出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事业单位经营收入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208 社会保障和就业支出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单位其他资金收入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209 社会保险基金支出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上级专项收入</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12.00 </w:t>
            </w: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210 卫生健康支出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用事业基金弥补收支差额</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211 节能环保支出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212 城乡社区支出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 xml:space="preserve">673.57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214 交通运输支出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216 商业服务业等支出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217 金融支出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219 援助其他地区支出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221 住房保障支出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222 粮油物资管理支出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224 灾害防治及应急管理支出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227 预备费</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229 其他支出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bottom"/>
          </w:tcPr>
          <w:p>
            <w:pPr>
              <w:widowControl/>
              <w:jc w:val="left"/>
              <w:textAlignment w:val="bottom"/>
              <w:rPr>
                <w:rFonts w:ascii="仿宋_GB2312" w:hAnsi="宋体" w:eastAsia="仿宋_GB2312" w:cs="宋体"/>
                <w:kern w:val="0"/>
                <w:sz w:val="15"/>
                <w:szCs w:val="15"/>
              </w:rPr>
            </w:pPr>
            <w:r>
              <w:rPr>
                <w:rFonts w:hint="eastAsia" w:ascii="宋体" w:hAnsi="宋体" w:cs="宋体"/>
                <w:color w:val="000000"/>
                <w:kern w:val="0"/>
                <w:sz w:val="15"/>
                <w:szCs w:val="15"/>
                <w:lang w:bidi="ar"/>
              </w:rPr>
              <w:t>231 债务还本支出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232 债务付息支出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233 债务发行费支出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5"/>
                <w:szCs w:val="15"/>
              </w:rPr>
            </w:pP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5"/>
                <w:szCs w:val="15"/>
              </w:rPr>
            </w:pPr>
          </w:p>
        </w:tc>
        <w:tc>
          <w:tcPr>
            <w:tcW w:w="2693" w:type="dxa"/>
            <w:tcBorders>
              <w:top w:val="nil"/>
              <w:left w:val="nil"/>
              <w:bottom w:val="single" w:color="auto" w:sz="4" w:space="0"/>
              <w:right w:val="nil"/>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15"/>
                <w:szCs w:val="15"/>
                <w:lang w:bidi="ar"/>
              </w:rPr>
              <w:t>234 抗疫特别国债安排的支出</w:t>
            </w:r>
          </w:p>
        </w:tc>
        <w:tc>
          <w:tcPr>
            <w:tcW w:w="17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5"/>
                <w:szCs w:val="15"/>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jc w:val="center"/>
              <w:rPr>
                <w:rFonts w:ascii="宋体" w:hAnsi="宋体" w:cs="宋体"/>
                <w:sz w:val="20"/>
                <w:szCs w:val="20"/>
              </w:rPr>
            </w:pPr>
            <w:r>
              <w:rPr>
                <w:rFonts w:hint="eastAsia"/>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673.57 </w:t>
            </w:r>
          </w:p>
        </w:tc>
        <w:tc>
          <w:tcPr>
            <w:tcW w:w="2693" w:type="dxa"/>
            <w:tcBorders>
              <w:top w:val="nil"/>
              <w:left w:val="nil"/>
              <w:bottom w:val="single" w:color="auto" w:sz="4" w:space="0"/>
              <w:right w:val="nil"/>
            </w:tcBorders>
            <w:vAlign w:val="center"/>
          </w:tcPr>
          <w:p>
            <w:pPr>
              <w:jc w:val="center"/>
              <w:rPr>
                <w:rFonts w:ascii="宋体" w:hAnsi="宋体" w:cs="宋体"/>
                <w:sz w:val="20"/>
                <w:szCs w:val="20"/>
              </w:rPr>
            </w:pPr>
            <w:r>
              <w:rPr>
                <w:rFonts w:hint="eastAsia"/>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673.57 </w:t>
            </w:r>
          </w:p>
        </w:tc>
      </w:tr>
    </w:tbl>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0"/>
          <w:szCs w:val="30"/>
        </w:rPr>
      </w:pPr>
      <w:r>
        <w:rPr>
          <w:rFonts w:hint="eastAsia" w:ascii="仿宋_GB2312" w:hAnsi="宋体" w:eastAsia="仿宋_GB2312"/>
          <w:b/>
          <w:kern w:val="0"/>
          <w:sz w:val="30"/>
          <w:szCs w:val="30"/>
        </w:rPr>
        <w:t>克孜勒苏柯尔克孜自治州畜牧兽医局部门（单位）收入总体情况表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编制部门：克孜勒苏柯尔克孜自治州畜牧兽医局                    单位：万元</w:t>
      </w:r>
    </w:p>
    <w:tbl>
      <w:tblPr>
        <w:tblStyle w:val="10"/>
        <w:tblW w:w="10651" w:type="dxa"/>
        <w:tblInd w:w="-450" w:type="dxa"/>
        <w:tblLayout w:type="fixed"/>
        <w:tblCellMar>
          <w:top w:w="0" w:type="dxa"/>
          <w:left w:w="108" w:type="dxa"/>
          <w:bottom w:w="0" w:type="dxa"/>
          <w:right w:w="108" w:type="dxa"/>
        </w:tblCellMar>
      </w:tblPr>
      <w:tblGrid>
        <w:gridCol w:w="558"/>
        <w:gridCol w:w="426"/>
        <w:gridCol w:w="425"/>
        <w:gridCol w:w="1134"/>
        <w:gridCol w:w="992"/>
        <w:gridCol w:w="851"/>
        <w:gridCol w:w="595"/>
        <w:gridCol w:w="709"/>
        <w:gridCol w:w="709"/>
        <w:gridCol w:w="567"/>
        <w:gridCol w:w="567"/>
        <w:gridCol w:w="567"/>
        <w:gridCol w:w="567"/>
        <w:gridCol w:w="680"/>
        <w:gridCol w:w="454"/>
        <w:gridCol w:w="850"/>
      </w:tblGrid>
      <w:tr>
        <w:tblPrEx>
          <w:tblLayout w:type="fixed"/>
          <w:tblCellMar>
            <w:top w:w="0" w:type="dxa"/>
            <w:left w:w="108" w:type="dxa"/>
            <w:bottom w:w="0" w:type="dxa"/>
            <w:right w:w="108" w:type="dxa"/>
          </w:tblCellMar>
        </w:tblPrEx>
        <w:trPr>
          <w:trHeight w:val="2671" w:hRule="atLeast"/>
        </w:trPr>
        <w:tc>
          <w:tcPr>
            <w:tcW w:w="14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68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54"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农林水支出</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673.57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12.00 </w:t>
            </w: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2.50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01</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农业农村</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673.57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12.00 </w:t>
            </w: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2.50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01</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22</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农业生产发展</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166.50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164.00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2.50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01</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01</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行政运行（农业）</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rPr>
                <w:rFonts w:ascii="宋体" w:hAnsi="宋体" w:cs="宋体"/>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01</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99</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xml:space="preserve">    其他农业农村支出</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119.00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107.00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12.00 </w:t>
            </w: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rPr>
                <w:rFonts w:ascii="宋体" w:hAnsi="宋体" w:cs="宋体"/>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213</w:t>
            </w:r>
          </w:p>
        </w:tc>
        <w:tc>
          <w:tcPr>
            <w:tcW w:w="426"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1134"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农林水支出</w:t>
            </w:r>
          </w:p>
        </w:tc>
        <w:tc>
          <w:tcPr>
            <w:tcW w:w="99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673.57 </w:t>
            </w:r>
          </w:p>
        </w:tc>
        <w:tc>
          <w:tcPr>
            <w:tcW w:w="85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709"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567" w:type="dxa"/>
            <w:tcBorders>
              <w:top w:val="nil"/>
              <w:left w:val="nil"/>
              <w:bottom w:val="single" w:color="auto" w:sz="4" w:space="0"/>
              <w:right w:val="nil"/>
            </w:tcBorders>
            <w:vAlign w:val="center"/>
          </w:tcPr>
          <w:p>
            <w:pPr>
              <w:jc w:val="right"/>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68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12.00 </w:t>
            </w: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2.50 </w:t>
            </w: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5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5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5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5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5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673.57 </w:t>
            </w:r>
          </w:p>
        </w:tc>
        <w:tc>
          <w:tcPr>
            <w:tcW w:w="85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659.07 </w:t>
            </w:r>
          </w:p>
        </w:tc>
        <w:tc>
          <w:tcPr>
            <w:tcW w:w="595"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709"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709" w:type="dxa"/>
            <w:tcBorders>
              <w:top w:val="nil"/>
              <w:left w:val="nil"/>
              <w:bottom w:val="single" w:color="auto" w:sz="4" w:space="0"/>
              <w:right w:val="nil"/>
            </w:tcBorders>
            <w:vAlign w:val="center"/>
          </w:tcPr>
          <w:p>
            <w:pPr>
              <w:jc w:val="right"/>
              <w:rPr>
                <w:rFonts w:ascii="宋体" w:hAns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567" w:type="dxa"/>
            <w:tcBorders>
              <w:top w:val="nil"/>
              <w:left w:val="nil"/>
              <w:bottom w:val="single" w:color="auto" w:sz="4" w:space="0"/>
              <w:right w:val="nil"/>
            </w:tcBorders>
            <w:vAlign w:val="center"/>
          </w:tcPr>
          <w:p>
            <w:pPr>
              <w:jc w:val="right"/>
              <w:rPr>
                <w:rFonts w:ascii="宋体" w:hAns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567"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80"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12.00 </w:t>
            </w:r>
          </w:p>
        </w:tc>
        <w:tc>
          <w:tcPr>
            <w:tcW w:w="454"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850"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2.50 </w:t>
            </w: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0"/>
          <w:szCs w:val="30"/>
        </w:rPr>
        <w:t>克</w:t>
      </w:r>
      <w:r>
        <w:rPr>
          <w:rFonts w:hint="eastAsia" w:ascii="仿宋_GB2312" w:hAnsi="宋体" w:eastAsia="仿宋_GB2312"/>
          <w:b/>
          <w:kern w:val="0"/>
          <w:sz w:val="30"/>
          <w:szCs w:val="30"/>
        </w:rPr>
        <w:t>孜勒苏柯尔克孜自治州畜牧兽医局部门（单位）支出总体情况</w:t>
      </w:r>
      <w:r>
        <w:rPr>
          <w:rFonts w:hint="eastAsia" w:ascii="仿宋_GB2312" w:hAnsi="宋体" w:eastAsia="仿宋_GB2312"/>
          <w:b/>
          <w:kern w:val="0"/>
          <w:sz w:val="32"/>
          <w:szCs w:val="32"/>
        </w:rPr>
        <w:t>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编制部门：克孜勒苏柯尔克孜自治州畜牧兽医局                      单位：万元</w:t>
      </w:r>
    </w:p>
    <w:tbl>
      <w:tblPr>
        <w:tblStyle w:val="10"/>
        <w:tblW w:w="9420" w:type="dxa"/>
        <w:tblInd w:w="-240" w:type="dxa"/>
        <w:tblLayout w:type="fixed"/>
        <w:tblCellMar>
          <w:top w:w="0" w:type="dxa"/>
          <w:left w:w="108" w:type="dxa"/>
          <w:bottom w:w="0" w:type="dxa"/>
          <w:right w:w="108" w:type="dxa"/>
        </w:tblCellMar>
      </w:tblPr>
      <w:tblGrid>
        <w:gridCol w:w="632"/>
        <w:gridCol w:w="425"/>
        <w:gridCol w:w="709"/>
        <w:gridCol w:w="2551"/>
        <w:gridCol w:w="1843"/>
        <w:gridCol w:w="1356"/>
        <w:gridCol w:w="1904"/>
      </w:tblGrid>
      <w:tr>
        <w:tblPrEx>
          <w:tblLayout w:type="fixed"/>
          <w:tblCellMar>
            <w:top w:w="0" w:type="dxa"/>
            <w:left w:w="108" w:type="dxa"/>
            <w:bottom w:w="0" w:type="dxa"/>
            <w:right w:w="108" w:type="dxa"/>
          </w:tblCellMar>
        </w:tblPrEx>
        <w:trPr>
          <w:trHeight w:val="345" w:hRule="atLeast"/>
        </w:trPr>
        <w:tc>
          <w:tcPr>
            <w:tcW w:w="431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103"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7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5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3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5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3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213</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w:t>
            </w:r>
          </w:p>
        </w:tc>
        <w:tc>
          <w:tcPr>
            <w:tcW w:w="255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农林水支出</w:t>
            </w:r>
          </w:p>
        </w:tc>
        <w:tc>
          <w:tcPr>
            <w:tcW w:w="184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673.57 </w:t>
            </w:r>
          </w:p>
        </w:tc>
        <w:tc>
          <w:tcPr>
            <w:tcW w:w="13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285.50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213</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01</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w:t>
            </w:r>
          </w:p>
        </w:tc>
        <w:tc>
          <w:tcPr>
            <w:tcW w:w="255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  农业农村</w:t>
            </w:r>
          </w:p>
        </w:tc>
        <w:tc>
          <w:tcPr>
            <w:tcW w:w="184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673.57 </w:t>
            </w:r>
          </w:p>
        </w:tc>
        <w:tc>
          <w:tcPr>
            <w:tcW w:w="13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285.50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213</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01</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22</w:t>
            </w:r>
          </w:p>
        </w:tc>
        <w:tc>
          <w:tcPr>
            <w:tcW w:w="255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    农业生产发展</w:t>
            </w:r>
          </w:p>
        </w:tc>
        <w:tc>
          <w:tcPr>
            <w:tcW w:w="184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166.50 </w:t>
            </w:r>
          </w:p>
        </w:tc>
        <w:tc>
          <w:tcPr>
            <w:tcW w:w="1356"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166.50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213</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01</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01</w:t>
            </w:r>
          </w:p>
        </w:tc>
        <w:tc>
          <w:tcPr>
            <w:tcW w:w="255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    行政运行（农业）</w:t>
            </w:r>
          </w:p>
        </w:tc>
        <w:tc>
          <w:tcPr>
            <w:tcW w:w="184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13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388.07 </w:t>
            </w:r>
          </w:p>
        </w:tc>
        <w:tc>
          <w:tcPr>
            <w:tcW w:w="1904"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213</w:t>
            </w:r>
          </w:p>
        </w:tc>
        <w:tc>
          <w:tcPr>
            <w:tcW w:w="425"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 xml:space="preserve">  01</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99</w:t>
            </w:r>
          </w:p>
        </w:tc>
        <w:tc>
          <w:tcPr>
            <w:tcW w:w="255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    其他农业农村支出</w:t>
            </w:r>
          </w:p>
        </w:tc>
        <w:tc>
          <w:tcPr>
            <w:tcW w:w="1843"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119.00 </w:t>
            </w:r>
          </w:p>
        </w:tc>
        <w:tc>
          <w:tcPr>
            <w:tcW w:w="1356"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119.00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7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632"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55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43"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673.57 </w:t>
            </w:r>
          </w:p>
        </w:tc>
        <w:tc>
          <w:tcPr>
            <w:tcW w:w="1356"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388.07 </w:t>
            </w:r>
          </w:p>
        </w:tc>
        <w:tc>
          <w:tcPr>
            <w:tcW w:w="1904"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285.50 </w:t>
            </w:r>
          </w:p>
        </w:tc>
      </w:tr>
    </w:tbl>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编制部门：克孜勒苏柯尔克孜自治州畜牧兽医局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20"/>
                <w:szCs w:val="20"/>
                <w:lang w:bidi="ar"/>
              </w:rPr>
              <w:t>一、财政拨款（补助）</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25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201 一般公共服务支出</w:t>
            </w:r>
          </w:p>
        </w:tc>
        <w:tc>
          <w:tcPr>
            <w:tcW w:w="901"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18"/>
                <w:szCs w:val="18"/>
              </w:rPr>
            </w:pPr>
            <w:r>
              <w:rPr>
                <w:rFonts w:hint="eastAsia" w:ascii="宋体" w:hAnsi="宋体" w:cs="宋体"/>
                <w:color w:val="000000"/>
                <w:kern w:val="0"/>
                <w:sz w:val="20"/>
                <w:szCs w:val="20"/>
                <w:lang w:bidi="ar"/>
              </w:rPr>
              <w:t xml:space="preserve">       一般公共预算</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202 外交支出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18"/>
                <w:szCs w:val="18"/>
              </w:rPr>
            </w:pPr>
            <w:r>
              <w:rPr>
                <w:rFonts w:hint="eastAsia" w:ascii="宋体" w:hAnsi="宋体" w:cs="宋体"/>
                <w:color w:val="000000"/>
                <w:kern w:val="0"/>
                <w:sz w:val="20"/>
                <w:szCs w:val="20"/>
                <w:lang w:bidi="ar"/>
              </w:rPr>
              <w:t xml:space="preserve">        政府性基金预算</w:t>
            </w: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203 国防支出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8"/>
                <w:szCs w:val="18"/>
              </w:rPr>
            </w:pPr>
            <w:r>
              <w:rPr>
                <w:rFonts w:hint="eastAsia" w:ascii="宋体" w:hAnsi="宋体" w:cs="宋体"/>
                <w:color w:val="000000"/>
                <w:kern w:val="0"/>
                <w:sz w:val="18"/>
                <w:szCs w:val="18"/>
                <w:lang w:bidi="ar"/>
              </w:rPr>
              <w:t xml:space="preserve">         国有资本经营预算</w:t>
            </w: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204 公共安全支出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205 教育支出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206 科学技术支出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207 文化旅游体育与传媒支出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208 社会保障和就业支出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209 社会保险基金支出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210 卫生健康支出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20"/>
                <w:szCs w:val="20"/>
                <w:lang w:bidi="ar"/>
              </w:rPr>
              <w:t>211 节能环保支出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212 城乡社区支出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213 农林水支出</w:t>
            </w:r>
          </w:p>
        </w:tc>
        <w:tc>
          <w:tcPr>
            <w:tcW w:w="9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850"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sz w:val="20"/>
                <w:szCs w:val="20"/>
              </w:rPr>
            </w:pPr>
            <w:r>
              <w:rPr>
                <w:rFonts w:hint="eastAsia" w:ascii="宋体" w:hAnsi="宋体" w:cs="宋体"/>
                <w:color w:val="000000"/>
                <w:kern w:val="0"/>
                <w:sz w:val="20"/>
                <w:szCs w:val="20"/>
                <w:lang w:bidi="ar"/>
              </w:rPr>
              <w:t xml:space="preserve">659.07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214 交通运输支出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215 资源勘探工业信息等支出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216 商业服务业等支出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217 金融支出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219 援助其他地区支出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220 自然资源海洋气象等支出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221 住房保障支出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222 粮油物资管理支出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223 国有资本经营预算支出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224 灾害防治及应急管理支出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5"/>
                <w:szCs w:val="15"/>
              </w:rPr>
            </w:pPr>
            <w:r>
              <w:rPr>
                <w:rFonts w:hint="eastAsia" w:ascii="宋体" w:hAnsi="宋体" w:cs="宋体"/>
                <w:color w:val="000000"/>
                <w:kern w:val="0"/>
                <w:sz w:val="20"/>
                <w:szCs w:val="20"/>
                <w:lang w:bidi="ar"/>
              </w:rPr>
              <w:t>227 预备费</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229 其他支出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bottom"/>
          </w:tcPr>
          <w:p>
            <w:pPr>
              <w:widowControl/>
              <w:jc w:val="left"/>
              <w:textAlignment w:val="bottom"/>
              <w:rPr>
                <w:rFonts w:ascii="仿宋_GB2312" w:hAnsi="宋体" w:eastAsia="仿宋_GB2312" w:cs="宋体"/>
                <w:kern w:val="0"/>
                <w:sz w:val="18"/>
                <w:szCs w:val="18"/>
              </w:rPr>
            </w:pPr>
            <w:r>
              <w:rPr>
                <w:rFonts w:hint="eastAsia" w:ascii="宋体" w:hAnsi="宋体" w:cs="宋体"/>
                <w:color w:val="000000"/>
                <w:kern w:val="0"/>
                <w:sz w:val="18"/>
                <w:szCs w:val="18"/>
                <w:lang w:bidi="ar"/>
              </w:rPr>
              <w:t>231 债务还本支出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232 债务付息支出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233 债务发行费支出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jc w:val="righ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234 抗疫特别国债安排的支出</w:t>
            </w:r>
          </w:p>
        </w:tc>
        <w:tc>
          <w:tcPr>
            <w:tcW w:w="901"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收      入      总      计</w:t>
            </w:r>
          </w:p>
        </w:tc>
        <w:tc>
          <w:tcPr>
            <w:tcW w:w="1055"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659.07 </w:t>
            </w:r>
          </w:p>
        </w:tc>
        <w:tc>
          <w:tcPr>
            <w:tcW w:w="258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支   出  总   计</w:t>
            </w:r>
          </w:p>
        </w:tc>
        <w:tc>
          <w:tcPr>
            <w:tcW w:w="901"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659.07 </w:t>
            </w:r>
          </w:p>
        </w:tc>
        <w:tc>
          <w:tcPr>
            <w:tcW w:w="850"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659.07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编制部门：克孜勒苏柯尔克孜自治州畜牧兽医局</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ind w:right="24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农林水支出</w:t>
            </w:r>
          </w:p>
        </w:tc>
        <w:tc>
          <w:tcPr>
            <w:tcW w:w="168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r>
              <w:rPr>
                <w:rFonts w:hint="eastAsia"/>
                <w:sz w:val="20"/>
                <w:szCs w:val="20"/>
              </w:rPr>
              <w:t>659.07</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r>
              <w:rPr>
                <w:rFonts w:hint="eastAsia"/>
                <w:sz w:val="20"/>
                <w:szCs w:val="20"/>
              </w:rPr>
              <w:t>388.07</w:t>
            </w:r>
          </w:p>
        </w:tc>
        <w:tc>
          <w:tcPr>
            <w:tcW w:w="1701"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r>
              <w:rPr>
                <w:rFonts w:hint="eastAsia"/>
                <w:sz w:val="20"/>
                <w:szCs w:val="20"/>
              </w:rPr>
              <w:t>271.00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农业农村</w:t>
            </w:r>
          </w:p>
        </w:tc>
        <w:tc>
          <w:tcPr>
            <w:tcW w:w="1684"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sz w:val="20"/>
                <w:szCs w:val="20"/>
              </w:rPr>
              <w:t>659.07</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sz w:val="20"/>
                <w:szCs w:val="20"/>
              </w:rPr>
              <w:t>388.07</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sz w:val="20"/>
                <w:szCs w:val="20"/>
              </w:rPr>
              <w:t>271.00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5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其他农业农村支出</w:t>
            </w:r>
          </w:p>
        </w:tc>
        <w:tc>
          <w:tcPr>
            <w:tcW w:w="1684"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107.00</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107.00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5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行政运行（农业）</w:t>
            </w:r>
          </w:p>
        </w:tc>
        <w:tc>
          <w:tcPr>
            <w:tcW w:w="1684"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388.07</w:t>
            </w:r>
          </w:p>
        </w:tc>
        <w:tc>
          <w:tcPr>
            <w:tcW w:w="1842"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388.07</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41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22</w:t>
            </w:r>
          </w:p>
        </w:tc>
        <w:tc>
          <w:tcPr>
            <w:tcW w:w="251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农业生产发展</w:t>
            </w:r>
          </w:p>
        </w:tc>
        <w:tc>
          <w:tcPr>
            <w:tcW w:w="1684"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164.00</w:t>
            </w:r>
          </w:p>
        </w:tc>
        <w:tc>
          <w:tcPr>
            <w:tcW w:w="1842"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164.00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659.07 </w:t>
            </w:r>
          </w:p>
        </w:tc>
        <w:tc>
          <w:tcPr>
            <w:tcW w:w="1842"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388.07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271.00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编制部门：克孜勒苏柯尔克孜自治州畜牧兽医局</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01</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基本工资</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103.74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103.74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津贴补贴</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126.18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126.18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03</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奖金</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8.65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8.65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08</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机关事业单位基本养老保险缴费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33.61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33.61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其他社会保障缴费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25.80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25.80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13</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住房公积金</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24.16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24.16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01</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3.60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3.60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05</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水费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0.20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0.20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06</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电费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0.50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28</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工会经费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1.46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1.46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29</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福利费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2.62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2.62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31</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公务用车运行维护费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办公用品及设备采购</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办公用品及设备采购</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6.46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6.46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办公用品及设备采购</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02</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退休费</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15.31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15.31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05</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生活补助</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3.27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3.27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09</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奖励金</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1.28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1.28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99</w:t>
            </w: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其他对个人和家庭的补助</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30.24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30.24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577"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2891" w:type="dxa"/>
            <w:tcBorders>
              <w:top w:val="nil"/>
              <w:left w:val="nil"/>
              <w:bottom w:val="single" w:color="auto" w:sz="4" w:space="0"/>
              <w:right w:val="single" w:color="auto" w:sz="4" w:space="0"/>
            </w:tcBorders>
            <w:vAlign w:val="center"/>
          </w:tcPr>
          <w:p>
            <w:pPr>
              <w:rPr>
                <w:rFonts w:ascii="宋体" w:hAnsi="宋体" w:cs="宋体"/>
                <w:sz w:val="18"/>
                <w:szCs w:val="18"/>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388.07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372.23 </w:t>
            </w:r>
          </w:p>
        </w:tc>
        <w:tc>
          <w:tcPr>
            <w:tcW w:w="1701" w:type="dxa"/>
            <w:tcBorders>
              <w:top w:val="nil"/>
              <w:left w:val="nil"/>
              <w:bottom w:val="single" w:color="auto" w:sz="4" w:space="0"/>
              <w:right w:val="single" w:color="auto" w:sz="4" w:space="0"/>
            </w:tcBorders>
            <w:vAlign w:val="center"/>
          </w:tcPr>
          <w:p>
            <w:pPr>
              <w:jc w:val="right"/>
              <w:rPr>
                <w:rFonts w:ascii="宋体" w:hAnsi="宋体" w:cs="宋体"/>
                <w:sz w:val="20"/>
                <w:szCs w:val="20"/>
              </w:rPr>
            </w:pPr>
            <w:r>
              <w:rPr>
                <w:rFonts w:hint="eastAsia"/>
                <w:sz w:val="20"/>
                <w:szCs w:val="20"/>
              </w:rPr>
              <w:t xml:space="preserve">15.84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602"/>
        <w:gridCol w:w="567"/>
        <w:gridCol w:w="425"/>
        <w:gridCol w:w="993"/>
        <w:gridCol w:w="1275"/>
        <w:gridCol w:w="488"/>
        <w:gridCol w:w="505"/>
        <w:gridCol w:w="283"/>
        <w:gridCol w:w="851"/>
        <w:gridCol w:w="425"/>
        <w:gridCol w:w="425"/>
        <w:gridCol w:w="18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编制部门：克孜勒苏柯尔克孜自治州畜牧兽医局</w:t>
            </w:r>
          </w:p>
        </w:tc>
        <w:tc>
          <w:tcPr>
            <w:tcW w:w="1639"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038"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02"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9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75"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993"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28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38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10"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6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93"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27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993"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283"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851"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38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213</w:t>
            </w:r>
          </w:p>
        </w:tc>
        <w:tc>
          <w:tcPr>
            <w:tcW w:w="567" w:type="dxa"/>
            <w:vAlign w:val="center"/>
          </w:tcPr>
          <w:p>
            <w:pPr>
              <w:jc w:val="center"/>
              <w:rPr>
                <w:rFonts w:ascii="仿宋_GB2312" w:hAnsi="宋体" w:eastAsia="仿宋_GB2312"/>
                <w:kern w:val="0"/>
                <w:sz w:val="32"/>
                <w:szCs w:val="32"/>
              </w:rPr>
            </w:pPr>
          </w:p>
        </w:tc>
        <w:tc>
          <w:tcPr>
            <w:tcW w:w="425" w:type="dxa"/>
            <w:vAlign w:val="center"/>
          </w:tcPr>
          <w:p>
            <w:pPr>
              <w:jc w:val="center"/>
              <w:rPr>
                <w:rFonts w:ascii="仿宋_GB2312" w:hAnsi="宋体" w:eastAsia="仿宋_GB2312"/>
                <w:kern w:val="0"/>
                <w:sz w:val="32"/>
                <w:szCs w:val="32"/>
              </w:rPr>
            </w:pPr>
          </w:p>
        </w:tc>
        <w:tc>
          <w:tcPr>
            <w:tcW w:w="993"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农林水支出</w:t>
            </w:r>
          </w:p>
        </w:tc>
        <w:tc>
          <w:tcPr>
            <w:tcW w:w="1275" w:type="dxa"/>
            <w:vAlign w:val="center"/>
          </w:tcPr>
          <w:p>
            <w:pPr>
              <w:jc w:val="center"/>
              <w:rPr>
                <w:rFonts w:ascii="仿宋_GB2312" w:hAnsi="宋体" w:eastAsia="仿宋_GB2312"/>
                <w:kern w:val="0"/>
                <w:sz w:val="32"/>
                <w:szCs w:val="32"/>
              </w:rPr>
            </w:pPr>
          </w:p>
        </w:tc>
        <w:tc>
          <w:tcPr>
            <w:tcW w:w="993" w:type="dxa"/>
            <w:gridSpan w:val="2"/>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271.00 </w:t>
            </w:r>
          </w:p>
        </w:tc>
        <w:tc>
          <w:tcPr>
            <w:tcW w:w="283" w:type="dxa"/>
            <w:vAlign w:val="center"/>
          </w:tcPr>
          <w:p>
            <w:pPr>
              <w:jc w:val="right"/>
              <w:rPr>
                <w:rFonts w:ascii="仿宋_GB2312" w:hAnsi="宋体" w:eastAsia="仿宋_GB2312"/>
                <w:kern w:val="0"/>
                <w:sz w:val="32"/>
                <w:szCs w:val="32"/>
              </w:rPr>
            </w:pPr>
          </w:p>
        </w:tc>
        <w:tc>
          <w:tcPr>
            <w:tcW w:w="85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271.00 </w:t>
            </w: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213</w:t>
            </w:r>
          </w:p>
        </w:tc>
        <w:tc>
          <w:tcPr>
            <w:tcW w:w="567"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01</w:t>
            </w:r>
          </w:p>
        </w:tc>
        <w:tc>
          <w:tcPr>
            <w:tcW w:w="425" w:type="dxa"/>
            <w:vAlign w:val="center"/>
          </w:tcPr>
          <w:p>
            <w:pPr>
              <w:jc w:val="center"/>
              <w:rPr>
                <w:rFonts w:ascii="仿宋_GB2312" w:hAnsi="宋体" w:eastAsia="仿宋_GB2312"/>
                <w:kern w:val="0"/>
                <w:sz w:val="32"/>
                <w:szCs w:val="32"/>
              </w:rPr>
            </w:pPr>
          </w:p>
        </w:tc>
        <w:tc>
          <w:tcPr>
            <w:tcW w:w="993"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农业农村</w:t>
            </w:r>
          </w:p>
        </w:tc>
        <w:tc>
          <w:tcPr>
            <w:tcW w:w="1275" w:type="dxa"/>
            <w:vAlign w:val="center"/>
          </w:tcPr>
          <w:p>
            <w:pPr>
              <w:jc w:val="center"/>
              <w:rPr>
                <w:rFonts w:ascii="仿宋_GB2312" w:hAnsi="宋体" w:eastAsia="仿宋_GB2312"/>
                <w:kern w:val="0"/>
                <w:sz w:val="32"/>
                <w:szCs w:val="32"/>
              </w:rPr>
            </w:pPr>
          </w:p>
        </w:tc>
        <w:tc>
          <w:tcPr>
            <w:tcW w:w="993" w:type="dxa"/>
            <w:gridSpan w:val="2"/>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271.00 </w:t>
            </w:r>
          </w:p>
        </w:tc>
        <w:tc>
          <w:tcPr>
            <w:tcW w:w="283" w:type="dxa"/>
            <w:vAlign w:val="center"/>
          </w:tcPr>
          <w:p>
            <w:pPr>
              <w:jc w:val="right"/>
              <w:rPr>
                <w:rFonts w:ascii="仿宋_GB2312" w:hAnsi="宋体" w:eastAsia="仿宋_GB2312"/>
                <w:kern w:val="0"/>
                <w:sz w:val="32"/>
                <w:szCs w:val="32"/>
              </w:rPr>
            </w:pPr>
          </w:p>
        </w:tc>
        <w:tc>
          <w:tcPr>
            <w:tcW w:w="85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271.00 </w:t>
            </w: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213</w:t>
            </w:r>
          </w:p>
        </w:tc>
        <w:tc>
          <w:tcPr>
            <w:tcW w:w="567"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01</w:t>
            </w:r>
          </w:p>
        </w:tc>
        <w:tc>
          <w:tcPr>
            <w:tcW w:w="42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99</w:t>
            </w:r>
          </w:p>
        </w:tc>
        <w:tc>
          <w:tcPr>
            <w:tcW w:w="993"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其他农业农村支出</w:t>
            </w:r>
          </w:p>
        </w:tc>
        <w:tc>
          <w:tcPr>
            <w:tcW w:w="127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群众工作经费</w:t>
            </w:r>
          </w:p>
        </w:tc>
        <w:tc>
          <w:tcPr>
            <w:tcW w:w="993" w:type="dxa"/>
            <w:gridSpan w:val="2"/>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7.00 </w:t>
            </w:r>
          </w:p>
        </w:tc>
        <w:tc>
          <w:tcPr>
            <w:tcW w:w="283" w:type="dxa"/>
            <w:vAlign w:val="center"/>
          </w:tcPr>
          <w:p>
            <w:pPr>
              <w:jc w:val="right"/>
              <w:rPr>
                <w:rFonts w:ascii="仿宋_GB2312" w:hAnsi="宋体" w:eastAsia="仿宋_GB2312"/>
                <w:kern w:val="0"/>
                <w:sz w:val="32"/>
                <w:szCs w:val="32"/>
              </w:rPr>
            </w:pPr>
          </w:p>
        </w:tc>
        <w:tc>
          <w:tcPr>
            <w:tcW w:w="85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7.00 </w:t>
            </w: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213</w:t>
            </w:r>
          </w:p>
        </w:tc>
        <w:tc>
          <w:tcPr>
            <w:tcW w:w="567"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01</w:t>
            </w:r>
          </w:p>
        </w:tc>
        <w:tc>
          <w:tcPr>
            <w:tcW w:w="42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22</w:t>
            </w:r>
          </w:p>
        </w:tc>
        <w:tc>
          <w:tcPr>
            <w:tcW w:w="993"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农业生产发展</w:t>
            </w:r>
          </w:p>
        </w:tc>
        <w:tc>
          <w:tcPr>
            <w:tcW w:w="127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畜牧良种品种改良项目</w:t>
            </w:r>
          </w:p>
        </w:tc>
        <w:tc>
          <w:tcPr>
            <w:tcW w:w="993" w:type="dxa"/>
            <w:gridSpan w:val="2"/>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164.00 </w:t>
            </w:r>
          </w:p>
        </w:tc>
        <w:tc>
          <w:tcPr>
            <w:tcW w:w="283" w:type="dxa"/>
            <w:vAlign w:val="center"/>
          </w:tcPr>
          <w:p>
            <w:pPr>
              <w:jc w:val="right"/>
              <w:rPr>
                <w:rFonts w:ascii="仿宋_GB2312" w:hAnsi="宋体" w:eastAsia="仿宋_GB2312"/>
                <w:kern w:val="0"/>
                <w:sz w:val="32"/>
                <w:szCs w:val="32"/>
              </w:rPr>
            </w:pPr>
          </w:p>
        </w:tc>
        <w:tc>
          <w:tcPr>
            <w:tcW w:w="85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164.00 </w:t>
            </w: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213</w:t>
            </w:r>
          </w:p>
        </w:tc>
        <w:tc>
          <w:tcPr>
            <w:tcW w:w="567"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01</w:t>
            </w:r>
          </w:p>
        </w:tc>
        <w:tc>
          <w:tcPr>
            <w:tcW w:w="42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99</w:t>
            </w:r>
          </w:p>
        </w:tc>
        <w:tc>
          <w:tcPr>
            <w:tcW w:w="993"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其他农业农村支出</w:t>
            </w:r>
          </w:p>
        </w:tc>
        <w:tc>
          <w:tcPr>
            <w:tcW w:w="1275" w:type="dxa"/>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新疆畜牧科学院克州工作站工作经费</w:t>
            </w:r>
          </w:p>
        </w:tc>
        <w:tc>
          <w:tcPr>
            <w:tcW w:w="993" w:type="dxa"/>
            <w:gridSpan w:val="2"/>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100.00 </w:t>
            </w:r>
          </w:p>
        </w:tc>
        <w:tc>
          <w:tcPr>
            <w:tcW w:w="283" w:type="dxa"/>
            <w:vAlign w:val="center"/>
          </w:tcPr>
          <w:p>
            <w:pPr>
              <w:jc w:val="right"/>
              <w:rPr>
                <w:rFonts w:ascii="仿宋_GB2312" w:hAnsi="宋体" w:eastAsia="仿宋_GB2312"/>
                <w:kern w:val="0"/>
                <w:sz w:val="32"/>
                <w:szCs w:val="32"/>
              </w:rPr>
            </w:pPr>
          </w:p>
        </w:tc>
        <w:tc>
          <w:tcPr>
            <w:tcW w:w="85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100.00 </w:t>
            </w: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vAlign w:val="center"/>
          </w:tcPr>
          <w:p>
            <w:pPr>
              <w:widowControl/>
              <w:jc w:val="center"/>
              <w:textAlignment w:val="center"/>
              <w:rPr>
                <w:rFonts w:ascii="仿宋_GB2312" w:hAnsi="宋体" w:eastAsia="仿宋_GB2312"/>
                <w:kern w:val="0"/>
                <w:sz w:val="32"/>
                <w:szCs w:val="32"/>
              </w:rPr>
            </w:pPr>
          </w:p>
        </w:tc>
        <w:tc>
          <w:tcPr>
            <w:tcW w:w="567" w:type="dxa"/>
            <w:vAlign w:val="center"/>
          </w:tcPr>
          <w:p>
            <w:pPr>
              <w:jc w:val="center"/>
              <w:rPr>
                <w:rFonts w:ascii="仿宋_GB2312" w:hAnsi="宋体" w:eastAsia="仿宋_GB2312"/>
                <w:kern w:val="0"/>
                <w:sz w:val="32"/>
                <w:szCs w:val="32"/>
              </w:rPr>
            </w:pPr>
          </w:p>
        </w:tc>
        <w:tc>
          <w:tcPr>
            <w:tcW w:w="425" w:type="dxa"/>
            <w:vAlign w:val="center"/>
          </w:tcPr>
          <w:p>
            <w:pPr>
              <w:jc w:val="center"/>
              <w:rPr>
                <w:rFonts w:ascii="仿宋_GB2312" w:hAnsi="宋体" w:eastAsia="仿宋_GB2312"/>
                <w:kern w:val="0"/>
                <w:sz w:val="32"/>
                <w:szCs w:val="32"/>
              </w:rPr>
            </w:pPr>
          </w:p>
        </w:tc>
        <w:tc>
          <w:tcPr>
            <w:tcW w:w="993" w:type="dxa"/>
            <w:vAlign w:val="center"/>
          </w:tcPr>
          <w:p>
            <w:pPr>
              <w:widowControl/>
              <w:jc w:val="center"/>
              <w:textAlignment w:val="center"/>
              <w:rPr>
                <w:rFonts w:ascii="仿宋_GB2312" w:hAnsi="宋体" w:eastAsia="仿宋_GB2312"/>
                <w:kern w:val="0"/>
                <w:sz w:val="32"/>
                <w:szCs w:val="32"/>
              </w:rPr>
            </w:pPr>
          </w:p>
        </w:tc>
        <w:tc>
          <w:tcPr>
            <w:tcW w:w="1275" w:type="dxa"/>
            <w:vAlign w:val="center"/>
          </w:tcPr>
          <w:p>
            <w:pPr>
              <w:jc w:val="center"/>
              <w:rPr>
                <w:rFonts w:ascii="仿宋_GB2312" w:hAnsi="宋体" w:eastAsia="仿宋_GB2312"/>
                <w:kern w:val="0"/>
                <w:sz w:val="32"/>
                <w:szCs w:val="32"/>
              </w:rPr>
            </w:pPr>
          </w:p>
        </w:tc>
        <w:tc>
          <w:tcPr>
            <w:tcW w:w="993" w:type="dxa"/>
            <w:gridSpan w:val="2"/>
            <w:vAlign w:val="center"/>
          </w:tcPr>
          <w:p>
            <w:pPr>
              <w:widowControl/>
              <w:jc w:val="center"/>
              <w:textAlignment w:val="center"/>
              <w:rPr>
                <w:rFonts w:ascii="仿宋_GB2312" w:hAnsi="宋体" w:eastAsia="仿宋_GB2312"/>
                <w:kern w:val="0"/>
                <w:sz w:val="32"/>
                <w:szCs w:val="32"/>
              </w:rPr>
            </w:pPr>
          </w:p>
        </w:tc>
        <w:tc>
          <w:tcPr>
            <w:tcW w:w="283" w:type="dxa"/>
            <w:vAlign w:val="center"/>
          </w:tcPr>
          <w:p>
            <w:pPr>
              <w:jc w:val="center"/>
              <w:rPr>
                <w:rFonts w:ascii="仿宋_GB2312" w:hAnsi="宋体" w:eastAsia="仿宋_GB2312"/>
                <w:kern w:val="0"/>
                <w:sz w:val="32"/>
                <w:szCs w:val="32"/>
              </w:rPr>
            </w:pPr>
          </w:p>
        </w:tc>
        <w:tc>
          <w:tcPr>
            <w:tcW w:w="851" w:type="dxa"/>
            <w:vAlign w:val="center"/>
          </w:tcPr>
          <w:p>
            <w:pPr>
              <w:widowControl/>
              <w:jc w:val="center"/>
              <w:textAlignment w:val="center"/>
              <w:rPr>
                <w:rFonts w:ascii="仿宋_GB2312" w:hAnsi="宋体" w:eastAsia="仿宋_GB2312"/>
                <w:kern w:val="0"/>
                <w:sz w:val="32"/>
                <w:szCs w:val="32"/>
              </w:rPr>
            </w:pPr>
          </w:p>
        </w:tc>
        <w:tc>
          <w:tcPr>
            <w:tcW w:w="425" w:type="dxa"/>
            <w:vAlign w:val="center"/>
          </w:tcPr>
          <w:p>
            <w:pPr>
              <w:widowControl/>
              <w:jc w:val="center"/>
              <w:textAlignment w:val="center"/>
              <w:rPr>
                <w:rFonts w:ascii="仿宋_GB2312" w:hAnsi="宋体" w:eastAsia="仿宋_GB2312"/>
                <w:kern w:val="0"/>
                <w:sz w:val="32"/>
                <w:szCs w:val="32"/>
              </w:rPr>
            </w:pP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0"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993" w:type="dxa"/>
            <w:gridSpan w:val="2"/>
            <w:vAlign w:val="center"/>
          </w:tcPr>
          <w:p>
            <w:pPr>
              <w:jc w:val="center"/>
              <w:rPr>
                <w:rFonts w:ascii="宋体" w:hAnsi="宋体" w:cs="宋体"/>
                <w:sz w:val="20"/>
                <w:szCs w:val="20"/>
              </w:rPr>
            </w:pPr>
            <w:r>
              <w:rPr>
                <w:rFonts w:hint="eastAsia"/>
                <w:sz w:val="20"/>
                <w:szCs w:val="20"/>
              </w:rPr>
              <w:t>271.00</w:t>
            </w:r>
          </w:p>
        </w:tc>
        <w:tc>
          <w:tcPr>
            <w:tcW w:w="283" w:type="dxa"/>
            <w:vAlign w:val="center"/>
          </w:tcPr>
          <w:p>
            <w:pPr>
              <w:jc w:val="center"/>
              <w:rPr>
                <w:rFonts w:ascii="宋体" w:hAnsi="宋体" w:cs="宋体"/>
                <w:sz w:val="20"/>
                <w:szCs w:val="20"/>
              </w:rPr>
            </w:pPr>
          </w:p>
        </w:tc>
        <w:tc>
          <w:tcPr>
            <w:tcW w:w="851" w:type="dxa"/>
            <w:vAlign w:val="center"/>
          </w:tcPr>
          <w:p>
            <w:pPr>
              <w:jc w:val="center"/>
              <w:rPr>
                <w:rFonts w:ascii="宋体" w:hAnsi="宋体" w:cs="宋体"/>
                <w:sz w:val="20"/>
                <w:szCs w:val="20"/>
              </w:rPr>
            </w:pPr>
            <w:r>
              <w:rPr>
                <w:rFonts w:hint="eastAsia"/>
                <w:sz w:val="20"/>
                <w:szCs w:val="20"/>
              </w:rPr>
              <w:t>271.00</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8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编制部门：克孜勒苏柯尔克孜自治州畜牧兽医局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12.00 </w:t>
            </w:r>
          </w:p>
        </w:tc>
        <w:tc>
          <w:tcPr>
            <w:tcW w:w="1417"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12.00 </w:t>
            </w:r>
          </w:p>
        </w:tc>
        <w:tc>
          <w:tcPr>
            <w:tcW w:w="1418"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12.00 </w:t>
            </w:r>
          </w:p>
        </w:tc>
        <w:tc>
          <w:tcPr>
            <w:tcW w:w="1712"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1.00 </w:t>
            </w:r>
          </w:p>
        </w:tc>
        <w:tc>
          <w:tcPr>
            <w:tcW w:w="1417"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1.00 </w:t>
            </w:r>
          </w:p>
        </w:tc>
        <w:tc>
          <w:tcPr>
            <w:tcW w:w="1418"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1.00 </w:t>
            </w:r>
          </w:p>
        </w:tc>
        <w:tc>
          <w:tcPr>
            <w:tcW w:w="1712"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sz w:val="18"/>
                <w:szCs w:val="18"/>
              </w:rPr>
              <w:t xml:space="preserve">11.00 </w:t>
            </w:r>
          </w:p>
        </w:tc>
        <w:tc>
          <w:tcPr>
            <w:tcW w:w="1417"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11.00 </w:t>
            </w:r>
          </w:p>
        </w:tc>
        <w:tc>
          <w:tcPr>
            <w:tcW w:w="1418"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c>
          <w:tcPr>
            <w:tcW w:w="1559"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xml:space="preserve">11.00 </w:t>
            </w:r>
          </w:p>
        </w:tc>
        <w:tc>
          <w:tcPr>
            <w:tcW w:w="1712" w:type="dxa"/>
            <w:tcBorders>
              <w:top w:val="nil"/>
              <w:left w:val="nil"/>
              <w:bottom w:val="single" w:color="auto" w:sz="4" w:space="0"/>
              <w:right w:val="single" w:color="auto" w:sz="4" w:space="0"/>
            </w:tcBorders>
            <w:vAlign w:val="center"/>
          </w:tcPr>
          <w:p>
            <w:pPr>
              <w:jc w:val="right"/>
              <w:rPr>
                <w:rFonts w:ascii="宋体" w:hAnsi="宋体" w:cs="宋体"/>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编制部门：克孜勒苏柯尔克孜自治州畜牧兽医局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7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b/>
          <w:kern w:val="0"/>
          <w:sz w:val="28"/>
          <w:szCs w:val="32"/>
        </w:rPr>
        <w:t>备注：克州畜牧兽医局2021年预算未安排政府基金预算支出，此表为空</w:t>
      </w:r>
    </w:p>
    <w:p>
      <w:pPr>
        <w:spacing w:line="560" w:lineRule="exact"/>
        <w:rPr>
          <w:rFonts w:ascii="黑体" w:hAnsi="黑体" w:eastAsia="黑体"/>
          <w:kern w:val="0"/>
          <w:sz w:val="32"/>
          <w:szCs w:val="32"/>
        </w:rPr>
      </w:pPr>
      <w:r>
        <w:rPr>
          <w:rFonts w:hint="eastAsia" w:ascii="黑体" w:hAnsi="黑体" w:eastAsia="黑体"/>
          <w:kern w:val="0"/>
          <w:sz w:val="32"/>
          <w:szCs w:val="32"/>
        </w:rPr>
        <w:t>第三部分  2021年克孜勒苏柯尔克孜自治州畜牧兽医局部门（单位）预算情况说明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关于克孜勒苏柯尔克孜自治州畜牧兽医局部门（单位）2021年收支预算情况的总体说明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按照全口径预算的原则，克孜勒苏柯尔克孜自治州畜牧兽医局部门（单位）2021年所有收入和支出均纳入克孜勒苏柯尔克孜自治州畜牧兽医局预算管理。收支总预算671.07万元。</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收入预算包括：一般公共预算671.07万元。</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支出预算包括：农林水支出673.57万元。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二、关于克孜勒苏柯尔克孜自治州畜牧兽医局部门（单位）2021年收入预算情况说明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克孜勒苏柯尔克孜自治州畜牧兽医局部门（单位）收入预算673.57万元，其中：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一般公共预算659.07万元，占97.84 %，比上年预算增加28.37万元，主要原因是2021年预算增加了8人；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上级专项收入12万元，占1.82%，比上年预算增加 0万元，主要原因是预算安排的往年一样；</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三、关于克孜勒苏柯尔克孜自治州畜牧兽医局部门（单位）2021年支出预算情况说明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克孜勒苏柯尔克孜自治州畜牧兽医局部门（单位）2021年支出预算673.57万元，其中：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基本支出388.07万元，占57.61%，比上年预算增加28.37万元，主要原因是2021年预算增加了8人。</w:t>
      </w:r>
    </w:p>
    <w:p>
      <w:pPr>
        <w:spacing w:line="560" w:lineRule="exact"/>
        <w:ind w:firstLine="640" w:firstLineChars="200"/>
        <w:rPr>
          <w:rFonts w:ascii="仿宋_GB2312" w:hAnsi="宋体" w:eastAsia="仿宋_GB2312" w:cs="宋体"/>
          <w:kern w:val="0"/>
          <w:sz w:val="30"/>
          <w:szCs w:val="30"/>
        </w:rPr>
      </w:pPr>
      <w:r>
        <w:rPr>
          <w:rFonts w:hint="eastAsia" w:ascii="仿宋_GB2312" w:hAnsi="宋体" w:eastAsia="仿宋_GB2312" w:cs="宋体"/>
          <w:kern w:val="0"/>
          <w:sz w:val="32"/>
          <w:szCs w:val="32"/>
        </w:rPr>
        <w:t>项目支出285.5万元，占42.38%，比上年预算增加266.5万元，主要原因是今年新增加了两个项目，</w:t>
      </w:r>
      <w:r>
        <w:rPr>
          <w:rFonts w:hint="eastAsia"/>
          <w:sz w:val="30"/>
          <w:szCs w:val="30"/>
        </w:rPr>
        <w:t>新疆畜牧科学院克州工作站工作经费100万元，畜牧良种品种改良项目166.5万元</w:t>
      </w:r>
      <w:r>
        <w:rPr>
          <w:rFonts w:hint="eastAsia" w:ascii="仿宋_GB2312" w:hAnsi="宋体" w:eastAsia="仿宋_GB2312" w:cs="宋体"/>
          <w:kern w:val="0"/>
          <w:sz w:val="30"/>
          <w:szCs w:val="30"/>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四、关于克孜勒苏柯尔克孜自治州畜牧兽医局部门（单位）2021年财政拨款收支预算情况的总体说明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2021年财政拨款收支总预算659.07万元。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w:t>
      </w:r>
      <w:r>
        <w:rPr>
          <w:rFonts w:hint="eastAsia" w:ascii="仿宋_GB2312" w:hAnsi="宋体" w:eastAsia="仿宋_GB2312" w:cs="宋体"/>
          <w:spacing w:val="-6"/>
          <w:kern w:val="0"/>
          <w:sz w:val="32"/>
          <w:szCs w:val="32"/>
        </w:rPr>
        <w:t>659.07万元</w:t>
      </w:r>
      <w:r>
        <w:rPr>
          <w:rFonts w:ascii="仿宋_GB2312" w:hAnsi="宋体" w:eastAsia="仿宋_GB2312" w:cs="宋体"/>
          <w:spacing w:val="-6"/>
          <w:kern w:val="0"/>
          <w:sz w:val="32"/>
          <w:szCs w:val="32"/>
        </w:rPr>
        <w:t>。</w:t>
      </w:r>
    </w:p>
    <w:p>
      <w:pPr>
        <w:spacing w:line="560" w:lineRule="exact"/>
        <w:ind w:left="309" w:leftChars="147" w:firstLine="320" w:firstLineChars="100"/>
        <w:rPr>
          <w:rFonts w:ascii="仿宋_GB2312" w:hAnsi="仿宋_GB2312" w:eastAsia="仿宋_GB2312" w:cs="仿宋_GB2312"/>
          <w:color w:val="414141"/>
          <w:sz w:val="32"/>
          <w:szCs w:val="32"/>
          <w:shd w:val="clear" w:color="auto" w:fill="FFFFFF"/>
        </w:rPr>
      </w:pPr>
      <w:r>
        <w:rPr>
          <w:rFonts w:hint="eastAsia" w:ascii="仿宋_GB2312" w:hAnsi="宋体" w:eastAsia="仿宋_GB2312" w:cs="宋体"/>
          <w:kern w:val="0"/>
          <w:sz w:val="32"/>
          <w:szCs w:val="32"/>
        </w:rPr>
        <w:t>一般公共预算支出预算包括：一般公共服务支出659.07万元，主要用于</w:t>
      </w:r>
      <w:r>
        <w:rPr>
          <w:rFonts w:hint="eastAsia" w:ascii="仿宋_GB2312" w:hAnsi="仿宋_GB2312" w:eastAsia="仿宋_GB2312" w:cs="仿宋_GB2312"/>
          <w:color w:val="414141"/>
          <w:sz w:val="32"/>
          <w:szCs w:val="32"/>
          <w:shd w:val="clear" w:color="auto" w:fill="FFFFFF"/>
        </w:rPr>
        <w:t>人员经费支出、公用经费支出以及项目经费支出。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五、关于克孜勒苏柯尔克孜自治州畜牧兽医局部门（单位）2021年一般公共预算当年拨款情况说明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left="210" w:leftChars="100"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克孜勒苏柯尔克孜自治州畜牧兽医局</w:t>
      </w:r>
      <w:r>
        <w:rPr>
          <w:rFonts w:hint="eastAsia" w:ascii="仿宋_GB2312" w:hAnsi="宋体" w:eastAsia="仿宋_GB2312" w:cs="宋体"/>
          <w:kern w:val="0"/>
          <w:sz w:val="32"/>
          <w:szCs w:val="32"/>
        </w:rPr>
        <w:t>部门（单位）2021年一般公共预算拨款合计 659.07万元，其中</w:t>
      </w:r>
      <w:r>
        <w:rPr>
          <w:rFonts w:ascii="仿宋_GB2312" w:hAnsi="宋体" w:eastAsia="仿宋_GB2312" w:cs="宋体"/>
          <w:kern w:val="0"/>
          <w:sz w:val="32"/>
          <w:szCs w:val="32"/>
        </w:rPr>
        <w:t>：基本支出</w:t>
      </w:r>
      <w:r>
        <w:rPr>
          <w:rFonts w:hint="eastAsia" w:ascii="仿宋_GB2312" w:hAnsi="宋体" w:eastAsia="仿宋_GB2312" w:cs="宋体"/>
          <w:kern w:val="0"/>
          <w:sz w:val="32"/>
          <w:szCs w:val="32"/>
        </w:rPr>
        <w:t>388.07万元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比上年预算增加115.05万元，增长42.14 %。主要原因是：</w:t>
      </w:r>
      <w:r>
        <w:rPr>
          <w:rFonts w:hint="eastAsia" w:ascii="仿宋_GB2312" w:hAnsi="宋体" w:eastAsia="仿宋_GB2312" w:cs="宋体"/>
          <w:kern w:val="0"/>
          <w:sz w:val="30"/>
          <w:szCs w:val="30"/>
        </w:rPr>
        <w:t>2021年增加了9人的</w:t>
      </w:r>
      <w:r>
        <w:rPr>
          <w:rFonts w:hint="eastAsia" w:ascii="仿宋_GB2312" w:hAnsi="仿宋_GB2312" w:eastAsia="仿宋_GB2312" w:cs="仿宋_GB2312"/>
          <w:color w:val="414141"/>
          <w:sz w:val="30"/>
          <w:szCs w:val="30"/>
          <w:shd w:val="clear" w:color="auto" w:fill="FFFFFF"/>
        </w:rPr>
        <w:t>基本工资、津贴补贴、机关养老保险缴费、其他社会保障缴费、奖金及住房公积金，公用经费，福利费和工会费等</w:t>
      </w:r>
      <w:r>
        <w:rPr>
          <w:rFonts w:hint="eastAsia" w:ascii="仿宋_GB2312" w:hAnsi="宋体" w:eastAsia="仿宋_GB2312" w:cs="宋体"/>
          <w:kern w:val="0"/>
          <w:sz w:val="32"/>
          <w:szCs w:val="32"/>
        </w:rPr>
        <w:t>。</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支出271万元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预算增加</w:t>
      </w:r>
      <w:r>
        <w:rPr>
          <w:rFonts w:hint="eastAsia" w:ascii="仿宋_GB2312" w:hAnsi="宋体" w:eastAsia="仿宋_GB2312" w:cs="宋体"/>
          <w:kern w:val="0"/>
          <w:sz w:val="32"/>
          <w:szCs w:val="32"/>
        </w:rPr>
        <w:t>264万元</w:t>
      </w:r>
      <w:r>
        <w:rPr>
          <w:rFonts w:ascii="仿宋_GB2312" w:hAnsi="宋体" w:eastAsia="仿宋_GB2312" w:cs="宋体"/>
          <w:kern w:val="0"/>
          <w:sz w:val="32"/>
          <w:szCs w:val="32"/>
        </w:rPr>
        <w:t>，增长</w:t>
      </w:r>
      <w:r>
        <w:rPr>
          <w:rFonts w:hint="eastAsia" w:ascii="仿宋_GB2312" w:hAnsi="宋体" w:eastAsia="仿宋_GB2312" w:cs="宋体"/>
          <w:kern w:val="0"/>
          <w:sz w:val="32"/>
          <w:szCs w:val="32"/>
        </w:rPr>
        <w:t xml:space="preserve">3771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0"/>
          <w:szCs w:val="30"/>
        </w:rPr>
        <w:t>增加了两个项目，</w:t>
      </w:r>
      <w:r>
        <w:rPr>
          <w:rFonts w:hint="eastAsia" w:ascii="仿宋_GB2312" w:eastAsia="仿宋_GB2312"/>
          <w:sz w:val="30"/>
          <w:szCs w:val="30"/>
        </w:rPr>
        <w:t>新疆畜牧科学院克州工作站工作经费100万元，畜牧良种品种改良项目166.5万元</w:t>
      </w:r>
      <w:r>
        <w:rPr>
          <w:rFonts w:hint="eastAsia" w:ascii="仿宋_GB2312" w:hAnsi="宋体" w:eastAsia="仿宋_GB2312" w:cs="宋体"/>
          <w:kern w:val="0"/>
          <w:sz w:val="30"/>
          <w:szCs w:val="30"/>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一般公共服务农林水支出（213）659.07万元，占100%。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hd w:val="clear" w:color="auto" w:fill="FFFFFF"/>
        <w:spacing w:before="100" w:beforeAutospacing="1" w:after="100" w:afterAutospacing="1" w:line="450" w:lineRule="atLeast"/>
        <w:ind w:firstLine="420"/>
        <w:jc w:val="left"/>
        <w:rPr>
          <w:rFonts w:ascii="仿宋_GB2312" w:hAnsi="宋体" w:eastAsia="仿宋_GB2312" w:cs="宋体"/>
          <w:kern w:val="0"/>
          <w:sz w:val="32"/>
          <w:szCs w:val="32"/>
        </w:rPr>
      </w:pPr>
      <w:r>
        <w:rPr>
          <w:rFonts w:hint="eastAsia" w:ascii="仿宋_GB2312" w:hAnsi="仿宋_GB2312" w:eastAsia="仿宋_GB2312" w:cs="仿宋_GB2312"/>
          <w:color w:val="414141"/>
          <w:kern w:val="0"/>
          <w:sz w:val="32"/>
          <w:szCs w:val="32"/>
          <w:shd w:val="clear" w:color="auto" w:fill="FFFFFF"/>
        </w:rPr>
        <w:t>1.一般公共服务农林水支出(213)农业农村(01)行政运行(01):2021年预算数为388.07万元，</w:t>
      </w:r>
      <w:r>
        <w:rPr>
          <w:rFonts w:hint="eastAsia" w:ascii="仿宋_GB2312" w:hAnsi="宋体" w:eastAsia="仿宋_GB2312" w:cs="宋体"/>
          <w:kern w:val="0"/>
          <w:sz w:val="32"/>
          <w:szCs w:val="32"/>
        </w:rPr>
        <w:t>比上年预算增加115.05万元，增长42.14 %。主要原因是：</w:t>
      </w:r>
      <w:r>
        <w:rPr>
          <w:rFonts w:hint="eastAsia" w:ascii="仿宋_GB2312" w:hAnsi="宋体" w:eastAsia="仿宋_GB2312" w:cs="宋体"/>
          <w:kern w:val="0"/>
          <w:sz w:val="30"/>
          <w:szCs w:val="30"/>
        </w:rPr>
        <w:t>2021年增加了9人的</w:t>
      </w:r>
      <w:r>
        <w:rPr>
          <w:rFonts w:hint="eastAsia" w:ascii="仿宋_GB2312" w:hAnsi="仿宋_GB2312" w:eastAsia="仿宋_GB2312" w:cs="仿宋_GB2312"/>
          <w:color w:val="414141"/>
          <w:sz w:val="30"/>
          <w:szCs w:val="30"/>
          <w:shd w:val="clear" w:color="auto" w:fill="FFFFFF"/>
        </w:rPr>
        <w:t>基本工资、津贴补贴、机关养老保险缴费、其他社会保障缴费、奖金及住房公积金等</w:t>
      </w:r>
      <w:r>
        <w:rPr>
          <w:rFonts w:hint="eastAsia" w:ascii="仿宋_GB2312" w:hAnsi="宋体" w:eastAsia="仿宋_GB2312" w:cs="宋体"/>
          <w:kern w:val="0"/>
          <w:sz w:val="32"/>
          <w:szCs w:val="32"/>
        </w:rPr>
        <w:t>。</w:t>
      </w:r>
    </w:p>
    <w:p>
      <w:pPr>
        <w:widowControl/>
        <w:shd w:val="clear" w:color="auto" w:fill="FFFFFF"/>
        <w:spacing w:before="100" w:beforeAutospacing="1" w:after="100" w:afterAutospacing="1" w:line="450" w:lineRule="atLeast"/>
        <w:ind w:firstLine="420"/>
        <w:jc w:val="left"/>
        <w:rPr>
          <w:rFonts w:ascii="仿宋_GB2312" w:hAnsi="宋体" w:eastAsia="仿宋_GB2312" w:cs="宋体"/>
          <w:kern w:val="0"/>
          <w:sz w:val="30"/>
          <w:szCs w:val="30"/>
        </w:rPr>
      </w:pPr>
      <w:r>
        <w:rPr>
          <w:rFonts w:hint="eastAsia" w:ascii="仿宋_GB2312" w:hAnsi="仿宋_GB2312" w:eastAsia="仿宋_GB2312" w:cs="仿宋_GB2312"/>
          <w:color w:val="414141"/>
          <w:sz w:val="32"/>
          <w:szCs w:val="32"/>
          <w:shd w:val="clear" w:color="auto" w:fill="FFFFFF"/>
        </w:rPr>
        <w:t>2.一般公共服务农林水支出(213)农业农村(01)其他农业农村(99)：2021年预算数为107万元，比上年预算增加100万元增长1428%。主要原因是：</w:t>
      </w:r>
      <w:r>
        <w:rPr>
          <w:rFonts w:hint="eastAsia" w:ascii="仿宋_GB2312" w:hAnsi="宋体" w:eastAsia="仿宋_GB2312" w:cs="宋体"/>
          <w:kern w:val="0"/>
          <w:sz w:val="30"/>
          <w:szCs w:val="30"/>
        </w:rPr>
        <w:t>新增加了一个项目，</w:t>
      </w:r>
      <w:r>
        <w:rPr>
          <w:rFonts w:hint="eastAsia" w:ascii="仿宋_GB2312" w:eastAsia="仿宋_GB2312"/>
          <w:sz w:val="30"/>
          <w:szCs w:val="30"/>
        </w:rPr>
        <w:t>新疆畜牧科学院克州工作站工作经费100万元</w:t>
      </w:r>
      <w:r>
        <w:rPr>
          <w:rFonts w:hint="eastAsia" w:ascii="仿宋_GB2312" w:hAnsi="宋体" w:eastAsia="仿宋_GB2312" w:cs="宋体"/>
          <w:kern w:val="0"/>
          <w:sz w:val="30"/>
          <w:szCs w:val="30"/>
        </w:rPr>
        <w:t>。</w:t>
      </w:r>
    </w:p>
    <w:p>
      <w:pPr>
        <w:spacing w:line="560" w:lineRule="exact"/>
        <w:ind w:left="210" w:leftChars="100"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3.</w:t>
      </w:r>
      <w:r>
        <w:rPr>
          <w:rFonts w:hint="eastAsia" w:ascii="仿宋_GB2312" w:hAnsi="仿宋_GB2312" w:eastAsia="仿宋_GB2312" w:cs="仿宋_GB2312"/>
          <w:color w:val="414141"/>
          <w:sz w:val="32"/>
          <w:szCs w:val="32"/>
          <w:shd w:val="clear" w:color="auto" w:fill="FFFFFF"/>
        </w:rPr>
        <w:t>一般公共服务农林水支出(213)农业农村(01)农业生产发展(22)：2021年预算数为164万元，比上年预算增加了164万元，增长100%。主要原因是：</w:t>
      </w:r>
      <w:r>
        <w:rPr>
          <w:rFonts w:hint="eastAsia" w:ascii="仿宋_GB2312" w:hAnsi="宋体" w:eastAsia="仿宋_GB2312" w:cs="宋体"/>
          <w:kern w:val="0"/>
          <w:sz w:val="30"/>
          <w:szCs w:val="30"/>
        </w:rPr>
        <w:t>新增加了一个项目，</w:t>
      </w:r>
      <w:r>
        <w:rPr>
          <w:rFonts w:hint="eastAsia" w:ascii="仿宋_GB2312" w:eastAsia="仿宋_GB2312"/>
          <w:sz w:val="30"/>
          <w:szCs w:val="30"/>
        </w:rPr>
        <w:t>畜牧良种品种改良项目166.5万元</w:t>
      </w:r>
      <w:r>
        <w:rPr>
          <w:rFonts w:hint="eastAsia" w:ascii="仿宋_GB2312" w:hAnsi="宋体" w:eastAsia="仿宋_GB2312" w:cs="宋体"/>
          <w:kern w:val="0"/>
          <w:sz w:val="30"/>
          <w:szCs w:val="30"/>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六、关于克孜勒苏柯尔克孜自治州畜牧兽医局部门（单位）2021年一般公共预算基本支出情况说明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克孜勒苏柯尔克孜自治州畜牧兽医局部门（单位）2021年一般公共预算基本支出388.07万元，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372.23万元，主要包括：基本工资103.74万元、津贴补贴126.18万元、奖金8.65万元、机关事业单位基本养老保险缴费33.61万元、其他社会保障缴费25.8万元、住房公积金24.16万元、退休费15.31万元、生活补助3.27万元，奖励金1.28万元、其他对个人和家庭的补30.24万元助。</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公用经费15.84万元，主要包括：办公费3.6万元、水费0.2万元、电费0.5万元 、工会经费1.46万元、福利费2.62万元、公务用车运行维护费1万元、办公设备购置6.46万元。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七、关于克孜勒苏柯尔克孜自治州畜牧兽医局部门（单位）2021年一般公共预算项目支出情况说明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widowControl/>
        <w:shd w:val="clear" w:color="auto" w:fill="FFFFFF"/>
        <w:spacing w:before="100" w:beforeAutospacing="1" w:after="100" w:afterAutospacing="1" w:line="450" w:lineRule="atLeast"/>
        <w:ind w:firstLine="640" w:firstLineChars="20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1.项目名称：群众工作经费一</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设立的政策依据：根据州人民政府的安排和有关规定</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预算安排规模：7万元</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项目承担单位：克州畜牧兽医局</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资金分配情况：办公费3万元、水费0.5万元、电费0.5万元、取暖费0.5万元、公务用车运行维护费0.5万元、办公用品及设备采购2万元</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仿宋_GB2312" w:eastAsia="仿宋_GB2312" w:cs="仿宋_GB2312"/>
          <w:color w:val="414141"/>
          <w:kern w:val="0"/>
          <w:sz w:val="32"/>
          <w:szCs w:val="32"/>
          <w:shd w:val="clear" w:color="auto" w:fill="FFFFFF"/>
        </w:rPr>
        <w:t>资金执行时间：2021年1月1日-2021年12月31日</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2.项目</w:t>
      </w:r>
      <w:r>
        <w:rPr>
          <w:rFonts w:ascii="仿宋_GB2312" w:hAnsi="黑体" w:eastAsia="仿宋_GB2312"/>
          <w:sz w:val="32"/>
          <w:szCs w:val="32"/>
        </w:rPr>
        <w:t>名称</w:t>
      </w:r>
      <w:r>
        <w:rPr>
          <w:rFonts w:hint="eastAsia" w:ascii="仿宋_GB2312" w:hAnsi="黑体" w:eastAsia="仿宋_GB2312"/>
          <w:sz w:val="32"/>
          <w:szCs w:val="32"/>
        </w:rPr>
        <w:t>：畜牧良种品种改良项目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2020年州政府同意安排实施此项目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164万元</w:t>
      </w:r>
    </w:p>
    <w:p>
      <w:pPr>
        <w:spacing w:line="560" w:lineRule="exact"/>
        <w:ind w:firstLine="640" w:firstLineChars="200"/>
        <w:rPr>
          <w:rFonts w:ascii="仿宋_GB2312" w:hAnsi="黑体" w:eastAsia="仿宋_GB2312"/>
          <w:sz w:val="32"/>
          <w:szCs w:val="32"/>
        </w:rPr>
      </w:pPr>
      <w:r>
        <w:rPr>
          <w:rFonts w:ascii="仿宋_GB2312" w:hAnsi="黑体" w:eastAsia="仿宋_GB2312" w:cs="宋体"/>
          <w:kern w:val="0"/>
          <w:sz w:val="32"/>
          <w:szCs w:val="32"/>
        </w:rPr>
        <w:t>项目承担单位</w:t>
      </w:r>
      <w:r>
        <w:rPr>
          <w:rFonts w:hint="eastAsia" w:ascii="仿宋_GB2312" w:hAnsi="黑体" w:eastAsia="仿宋_GB2312" w:cs="宋体"/>
          <w:kern w:val="0"/>
          <w:sz w:val="32"/>
          <w:szCs w:val="32"/>
        </w:rPr>
        <w:t>：</w:t>
      </w:r>
      <w:r>
        <w:rPr>
          <w:rFonts w:hint="eastAsia" w:ascii="仿宋_GB2312" w:hAnsi="仿宋_GB2312" w:eastAsia="仿宋_GB2312" w:cs="仿宋_GB2312"/>
          <w:color w:val="414141"/>
          <w:kern w:val="0"/>
          <w:sz w:val="32"/>
          <w:szCs w:val="32"/>
          <w:shd w:val="clear" w:color="auto" w:fill="FFFFFF"/>
        </w:rPr>
        <w:t>克州畜牧兽医局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该项目资金用于柯尔克孜马选育与保护、牦牛品种改良和瘦肉型柯尔克羊培育，通过该项目的实施，加快良种繁育体系建设，推进马遗传改良进程，加快发展现代产业。</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2021年12月</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3.项目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新疆畜牧科学院克州工作站工作经费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2020年州政府同意实施此项目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100万元</w:t>
      </w:r>
    </w:p>
    <w:p>
      <w:pPr>
        <w:spacing w:line="560" w:lineRule="exact"/>
        <w:ind w:firstLine="640" w:firstLineChars="200"/>
        <w:rPr>
          <w:rFonts w:ascii="仿宋_GB2312" w:hAnsi="黑体" w:eastAsia="仿宋_GB2312"/>
          <w:sz w:val="32"/>
          <w:szCs w:val="32"/>
        </w:rPr>
      </w:pPr>
      <w:r>
        <w:rPr>
          <w:rFonts w:ascii="仿宋_GB2312" w:hAnsi="黑体" w:eastAsia="仿宋_GB2312" w:cs="宋体"/>
          <w:kern w:val="0"/>
          <w:sz w:val="32"/>
          <w:szCs w:val="32"/>
        </w:rPr>
        <w:t>项目承担单位</w:t>
      </w:r>
      <w:r>
        <w:rPr>
          <w:rFonts w:hint="eastAsia" w:ascii="仿宋_GB2312" w:hAnsi="黑体" w:eastAsia="仿宋_GB2312" w:cs="宋体"/>
          <w:kern w:val="0"/>
          <w:sz w:val="32"/>
          <w:szCs w:val="32"/>
        </w:rPr>
        <w:t>：</w:t>
      </w:r>
      <w:r>
        <w:rPr>
          <w:rFonts w:hint="eastAsia" w:ascii="仿宋_GB2312" w:hAnsi="仿宋_GB2312" w:eastAsia="仿宋_GB2312" w:cs="仿宋_GB2312"/>
          <w:color w:val="414141"/>
          <w:kern w:val="0"/>
          <w:sz w:val="32"/>
          <w:szCs w:val="32"/>
          <w:shd w:val="clear" w:color="auto" w:fill="FFFFFF"/>
        </w:rPr>
        <w:t>克州畜牧兽医局</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该项目资金用于开展土壤改良草实验示范120亩，牧区牧草种植推广1000亩等，通过该项目的实施，提高青贮玉米产量，有效推广优质饲草料示范推广、制定草畜平衡方案。</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黑体" w:eastAsia="仿宋_GB2312"/>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八、关于克孜勒苏柯尔克孜自治州畜牧兽医局2021年一般公共预算“三公”经费预算情况说明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克孜勒苏柯尔克孜自治州畜牧兽医局部门（单位）2021年一般公共预算“三公”经费数为12万元，其中：因公出国（境）费0万元，公务用车购置0万元，公务用车运行费12万元，公务接待费0万元。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2021年一般公共预算“三公”经费比上年预算增加  10万元，其中：因公出国（境）费增加0万元，主要原因是未安排预算；公务用车购置费为0，未安排预算；公务用车运行费增加1万元，主要原因是2021年项目多，加油款多，所以预算分配了12万元；公务接待费增加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九、关于克孜勒苏柯尔克孜自治州畜牧兽医局2021年政府性基金预算拨款情况说明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克孜勒苏柯尔克孜自治州畜牧兽医局部门（单位）2021年没有使用政府性基金预算拨款安排的支出，政府性基金预算支出情况表为空表。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hd w:val="clear" w:color="auto" w:fill="FFFFFF"/>
        <w:spacing w:before="100" w:beforeAutospacing="1" w:after="100" w:afterAutospacing="1" w:line="450" w:lineRule="atLeast"/>
        <w:ind w:firstLine="420"/>
        <w:jc w:val="left"/>
        <w:rPr>
          <w:rFonts w:ascii="仿宋_GB2312" w:hAnsi="仿宋_GB2312" w:eastAsia="仿宋_GB2312" w:cs="仿宋_GB2312"/>
          <w:color w:val="414141"/>
          <w:kern w:val="0"/>
          <w:sz w:val="32"/>
          <w:szCs w:val="32"/>
        </w:rPr>
      </w:pPr>
      <w:r>
        <w:rPr>
          <w:rFonts w:hint="eastAsia" w:ascii="仿宋_GB2312" w:hAnsi="宋体" w:eastAsia="仿宋_GB2312" w:cs="宋体"/>
          <w:kern w:val="0"/>
          <w:sz w:val="32"/>
          <w:szCs w:val="32"/>
        </w:rPr>
        <w:t>2021年，</w:t>
      </w:r>
      <w:r>
        <w:rPr>
          <w:rFonts w:hint="eastAsia" w:ascii="仿宋_GB2312" w:hAnsi="仿宋_GB2312" w:eastAsia="仿宋_GB2312" w:cs="仿宋_GB2312"/>
          <w:color w:val="414141"/>
          <w:kern w:val="0"/>
          <w:sz w:val="32"/>
          <w:szCs w:val="32"/>
          <w:shd w:val="clear" w:color="auto" w:fill="FFFFFF"/>
        </w:rPr>
        <w:t>克州畜牧兽医局</w:t>
      </w:r>
      <w:r>
        <w:rPr>
          <w:rFonts w:hint="eastAsia" w:ascii="仿宋_GB2312" w:hAnsi="宋体" w:eastAsia="仿宋_GB2312" w:cs="宋体"/>
          <w:kern w:val="0"/>
          <w:sz w:val="32"/>
          <w:szCs w:val="32"/>
        </w:rPr>
        <w:t>本级及下属 0家行政单位和0家事业单位的机关运行经费财政拨款预算15.84万元，比上年预算增加6.89万元，增长43.49 %。主要原因是2020年事业人员增加了9人，公用经费，个人取暖费等经费增加了。</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2021年，克孜勒苏柯尔克孜自治州畜牧兽医局部门（单位）政府采购预算235.6万元，其中：政府采购货物预算 223.5万元，政府采购工程预算0万元，政府采购服务预算12万元。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2021年度本克孜勒苏柯尔克孜自治州畜牧兽医局面向中小企业预留政府采购项目预算金额235.6万元，其中：面向小微企业预留政府采购项目预算金额235.6万元。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截至2020年底，克孜勒苏柯尔克孜自治州畜牧兽医局部门（单位）及下属各预算单位占用使用国有资产总体情况为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 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2.车辆4辆，价值</w:t>
      </w:r>
      <w:r>
        <w:rPr>
          <w:rFonts w:hint="eastAsia" w:ascii="仿宋_GB2312" w:hAnsi="仿宋_GB2312" w:eastAsia="仿宋_GB2312" w:cs="仿宋_GB2312"/>
          <w:color w:val="414141"/>
          <w:sz w:val="32"/>
          <w:szCs w:val="32"/>
          <w:shd w:val="clear" w:color="auto" w:fill="FFFFFF"/>
        </w:rPr>
        <w:t>89.97</w:t>
      </w:r>
      <w:r>
        <w:rPr>
          <w:rFonts w:hint="eastAsia" w:ascii="仿宋_GB2312" w:hAnsi="宋体" w:eastAsia="仿宋_GB2312" w:cs="宋体"/>
          <w:kern w:val="0"/>
          <w:sz w:val="32"/>
          <w:szCs w:val="32"/>
        </w:rPr>
        <w:t>万元；其中：一般公务用车4辆，价值89.97万元；执法执勤用车0辆，价值 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仿宋_GB2312" w:eastAsia="仿宋_GB2312" w:cs="仿宋_GB2312"/>
          <w:color w:val="414141"/>
          <w:sz w:val="32"/>
          <w:szCs w:val="32"/>
          <w:shd w:val="clear" w:color="auto" w:fill="FFFFFF"/>
        </w:rPr>
        <w:t>33.96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4.其他资产价值47.18万元。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2021年克孜勒苏柯尔克孜自治州畜牧兽医局预算未安排购置车辆经费（或安排购置车辆经费0万元），安排购置50万元以上大型设备0台（套），单位价值100万元以上大型设备0台（套）。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3个，涉及预算金额271万元。具体情况见下表（按项目分别填报）：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tbl>
      <w:tblPr>
        <w:tblStyle w:val="10"/>
        <w:tblW w:w="8237" w:type="dxa"/>
        <w:tblInd w:w="93" w:type="dxa"/>
        <w:tblLayout w:type="fixed"/>
        <w:tblCellMar>
          <w:top w:w="0" w:type="dxa"/>
          <w:left w:w="108" w:type="dxa"/>
          <w:bottom w:w="0" w:type="dxa"/>
          <w:right w:w="108" w:type="dxa"/>
        </w:tblCellMar>
      </w:tblPr>
      <w:tblGrid>
        <w:gridCol w:w="880"/>
        <w:gridCol w:w="880"/>
        <w:gridCol w:w="880"/>
        <w:gridCol w:w="352"/>
        <w:gridCol w:w="528"/>
        <w:gridCol w:w="880"/>
        <w:gridCol w:w="880"/>
        <w:gridCol w:w="2957"/>
      </w:tblGrid>
      <w:tr>
        <w:tblPrEx>
          <w:tblLayout w:type="fixed"/>
          <w:tblCellMar>
            <w:top w:w="0" w:type="dxa"/>
            <w:left w:w="108" w:type="dxa"/>
            <w:bottom w:w="0" w:type="dxa"/>
            <w:right w:w="108" w:type="dxa"/>
          </w:tblCellMar>
        </w:tblPrEx>
        <w:trPr>
          <w:trHeight w:val="240" w:hRule="atLeast"/>
        </w:trPr>
        <w:tc>
          <w:tcPr>
            <w:tcW w:w="8237" w:type="dxa"/>
            <w:gridSpan w:val="8"/>
            <w:tcBorders>
              <w:top w:val="nil"/>
              <w:left w:val="nil"/>
              <w:bottom w:val="nil"/>
              <w:right w:val="nil"/>
            </w:tcBorders>
            <w:shd w:val="clear" w:color="auto" w:fill="auto"/>
            <w:vAlign w:val="center"/>
          </w:tcPr>
          <w:p>
            <w:pPr>
              <w:widowControl/>
              <w:rPr>
                <w:rFonts w:ascii="宋体" w:hAnsi="宋体" w:cs="宋体"/>
                <w:b/>
                <w:bCs/>
                <w:kern w:val="0"/>
                <w:sz w:val="16"/>
                <w:szCs w:val="21"/>
              </w:rPr>
            </w:pPr>
          </w:p>
          <w:p>
            <w:pPr>
              <w:widowControl/>
              <w:jc w:val="center"/>
              <w:rPr>
                <w:rFonts w:ascii="宋体" w:hAnsi="宋体" w:cs="宋体"/>
                <w:b/>
                <w:bCs/>
                <w:kern w:val="0"/>
                <w:sz w:val="16"/>
                <w:szCs w:val="21"/>
              </w:rPr>
            </w:pPr>
            <w:r>
              <w:rPr>
                <w:rFonts w:hint="eastAsia" w:ascii="宋体" w:hAnsi="宋体" w:cs="宋体"/>
                <w:b/>
                <w:bCs/>
                <w:kern w:val="0"/>
                <w:sz w:val="16"/>
                <w:szCs w:val="21"/>
              </w:rPr>
              <w:t>部门预算项目支出绩效目标表</w:t>
            </w:r>
          </w:p>
        </w:tc>
      </w:tr>
      <w:tr>
        <w:tblPrEx>
          <w:tblLayout w:type="fixed"/>
          <w:tblCellMar>
            <w:top w:w="0" w:type="dxa"/>
            <w:left w:w="108" w:type="dxa"/>
            <w:bottom w:w="0" w:type="dxa"/>
            <w:right w:w="108" w:type="dxa"/>
          </w:tblCellMar>
        </w:tblPrEx>
        <w:trPr>
          <w:trHeight w:val="240" w:hRule="atLeast"/>
        </w:trPr>
        <w:tc>
          <w:tcPr>
            <w:tcW w:w="8237" w:type="dxa"/>
            <w:gridSpan w:val="8"/>
            <w:tcBorders>
              <w:top w:val="nil"/>
              <w:left w:val="nil"/>
              <w:bottom w:val="nil"/>
              <w:right w:val="nil"/>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（2021年度）</w:t>
            </w:r>
          </w:p>
        </w:tc>
      </w:tr>
      <w:tr>
        <w:tblPrEx>
          <w:tblLayout w:type="fixed"/>
          <w:tblCellMar>
            <w:top w:w="0" w:type="dxa"/>
            <w:left w:w="108" w:type="dxa"/>
            <w:bottom w:w="0" w:type="dxa"/>
            <w:right w:w="108" w:type="dxa"/>
          </w:tblCellMar>
        </w:tblPrEx>
        <w:trPr>
          <w:trHeight w:val="240" w:hRule="atLeast"/>
        </w:trPr>
        <w:tc>
          <w:tcPr>
            <w:tcW w:w="88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w:t>
            </w:r>
          </w:p>
        </w:tc>
        <w:tc>
          <w:tcPr>
            <w:tcW w:w="88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6"/>
                <w:szCs w:val="20"/>
              </w:rPr>
            </w:pPr>
          </w:p>
        </w:tc>
        <w:tc>
          <w:tcPr>
            <w:tcW w:w="880"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20"/>
              </w:rPr>
            </w:pP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6"/>
                <w:szCs w:val="20"/>
              </w:rPr>
            </w:pP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6"/>
                <w:szCs w:val="20"/>
              </w:rPr>
            </w:pPr>
          </w:p>
        </w:tc>
        <w:tc>
          <w:tcPr>
            <w:tcW w:w="2957" w:type="dxa"/>
            <w:tcBorders>
              <w:top w:val="nil"/>
              <w:left w:val="nil"/>
              <w:bottom w:val="nil"/>
              <w:right w:val="nil"/>
            </w:tcBorders>
            <w:shd w:val="clear" w:color="auto" w:fill="auto"/>
            <w:vAlign w:val="center"/>
          </w:tcPr>
          <w:p>
            <w:pPr>
              <w:widowControl/>
              <w:jc w:val="left"/>
              <w:rPr>
                <w:rFonts w:ascii="宋体" w:hAnsi="宋体" w:cs="宋体"/>
                <w:kern w:val="0"/>
                <w:sz w:val="16"/>
                <w:szCs w:val="20"/>
              </w:rPr>
            </w:pPr>
          </w:p>
        </w:tc>
      </w:tr>
      <w:tr>
        <w:tblPrEx>
          <w:tblLayout w:type="fixed"/>
          <w:tblCellMar>
            <w:top w:w="0" w:type="dxa"/>
            <w:left w:w="108" w:type="dxa"/>
            <w:bottom w:w="0" w:type="dxa"/>
            <w:right w:w="108" w:type="dxa"/>
          </w:tblCellMar>
        </w:tblPrEx>
        <w:trPr>
          <w:trHeight w:val="240" w:hRule="atLeast"/>
        </w:trPr>
        <w:tc>
          <w:tcPr>
            <w:tcW w:w="2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项目名称</w:t>
            </w:r>
          </w:p>
        </w:tc>
        <w:tc>
          <w:tcPr>
            <w:tcW w:w="55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新疆畜牧科学院克州工作站工作经费</w:t>
            </w:r>
          </w:p>
        </w:tc>
      </w:tr>
      <w:tr>
        <w:tblPrEx>
          <w:tblLayout w:type="fixed"/>
          <w:tblCellMar>
            <w:top w:w="0" w:type="dxa"/>
            <w:left w:w="108" w:type="dxa"/>
            <w:bottom w:w="0" w:type="dxa"/>
            <w:right w:w="108" w:type="dxa"/>
          </w:tblCellMar>
        </w:tblPrEx>
        <w:trPr>
          <w:trHeight w:val="240" w:hRule="atLeast"/>
        </w:trPr>
        <w:tc>
          <w:tcPr>
            <w:tcW w:w="2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预算单位</w:t>
            </w:r>
          </w:p>
        </w:tc>
        <w:tc>
          <w:tcPr>
            <w:tcW w:w="559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克州畜牧兽医局</w:t>
            </w:r>
          </w:p>
        </w:tc>
      </w:tr>
      <w:tr>
        <w:tblPrEx>
          <w:tblLayout w:type="fixed"/>
          <w:tblCellMar>
            <w:top w:w="0" w:type="dxa"/>
            <w:left w:w="108" w:type="dxa"/>
            <w:bottom w:w="0" w:type="dxa"/>
            <w:right w:w="108" w:type="dxa"/>
          </w:tblCellMar>
        </w:tblPrEx>
        <w:trPr>
          <w:trHeight w:val="240" w:hRule="atLeast"/>
        </w:trPr>
        <w:tc>
          <w:tcPr>
            <w:tcW w:w="26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项目资金</w:t>
            </w:r>
            <w:r>
              <w:rPr>
                <w:rFonts w:hint="eastAsia" w:ascii="宋体" w:hAnsi="宋体" w:cs="宋体"/>
                <w:kern w:val="0"/>
                <w:sz w:val="16"/>
                <w:szCs w:val="20"/>
              </w:rPr>
              <w:br w:type="textWrapping"/>
            </w:r>
            <w:r>
              <w:rPr>
                <w:rFonts w:hint="eastAsia" w:ascii="宋体" w:hAnsi="宋体" w:cs="宋体"/>
                <w:kern w:val="0"/>
                <w:sz w:val="16"/>
                <w:szCs w:val="20"/>
              </w:rPr>
              <w:t>（万元）</w:t>
            </w:r>
          </w:p>
        </w:tc>
        <w:tc>
          <w:tcPr>
            <w:tcW w:w="559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xml:space="preserve"> 年度资金总额：100</w:t>
            </w:r>
          </w:p>
        </w:tc>
      </w:tr>
      <w:tr>
        <w:tblPrEx>
          <w:tblLayout w:type="fixed"/>
          <w:tblCellMar>
            <w:top w:w="0" w:type="dxa"/>
            <w:left w:w="108" w:type="dxa"/>
            <w:bottom w:w="0" w:type="dxa"/>
            <w:right w:w="108" w:type="dxa"/>
          </w:tblCellMar>
        </w:tblPrEx>
        <w:trPr>
          <w:trHeight w:val="240" w:hRule="atLeast"/>
        </w:trPr>
        <w:tc>
          <w:tcPr>
            <w:tcW w:w="26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559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xml:space="preserve">       其中：财政拨款：100</w:t>
            </w:r>
          </w:p>
        </w:tc>
      </w:tr>
      <w:tr>
        <w:tblPrEx>
          <w:tblLayout w:type="fixed"/>
          <w:tblCellMar>
            <w:top w:w="0" w:type="dxa"/>
            <w:left w:w="108" w:type="dxa"/>
            <w:bottom w:w="0" w:type="dxa"/>
            <w:right w:w="108" w:type="dxa"/>
          </w:tblCellMar>
        </w:tblPrEx>
        <w:trPr>
          <w:trHeight w:val="240" w:hRule="atLeast"/>
        </w:trPr>
        <w:tc>
          <w:tcPr>
            <w:tcW w:w="26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5597"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xml:space="preserve">             其他资金：0</w:t>
            </w:r>
          </w:p>
        </w:tc>
      </w:tr>
      <w:tr>
        <w:tblPrEx>
          <w:tblLayout w:type="fixed"/>
          <w:tblCellMar>
            <w:top w:w="0" w:type="dxa"/>
            <w:left w:w="108" w:type="dxa"/>
            <w:bottom w:w="0" w:type="dxa"/>
            <w:right w:w="108" w:type="dxa"/>
          </w:tblCellMar>
        </w:tblPrEx>
        <w:trPr>
          <w:trHeight w:val="24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总</w:t>
            </w:r>
            <w:r>
              <w:rPr>
                <w:rFonts w:hint="eastAsia" w:ascii="宋体" w:hAnsi="宋体" w:cs="宋体"/>
                <w:kern w:val="0"/>
                <w:sz w:val="16"/>
                <w:szCs w:val="20"/>
              </w:rPr>
              <w:br w:type="textWrapping"/>
            </w:r>
            <w:r>
              <w:rPr>
                <w:rFonts w:hint="eastAsia" w:ascii="宋体" w:hAnsi="宋体" w:cs="宋体"/>
                <w:kern w:val="0"/>
                <w:sz w:val="16"/>
                <w:szCs w:val="20"/>
              </w:rPr>
              <w:t>体</w:t>
            </w:r>
            <w:r>
              <w:rPr>
                <w:rFonts w:hint="eastAsia" w:ascii="宋体" w:hAnsi="宋体" w:cs="宋体"/>
                <w:kern w:val="0"/>
                <w:sz w:val="16"/>
                <w:szCs w:val="20"/>
              </w:rPr>
              <w:br w:type="textWrapping"/>
            </w:r>
            <w:r>
              <w:rPr>
                <w:rFonts w:hint="eastAsia" w:ascii="宋体" w:hAnsi="宋体" w:cs="宋体"/>
                <w:kern w:val="0"/>
                <w:sz w:val="16"/>
                <w:szCs w:val="20"/>
              </w:rPr>
              <w:t>目</w:t>
            </w:r>
            <w:r>
              <w:rPr>
                <w:rFonts w:hint="eastAsia" w:ascii="宋体" w:hAnsi="宋体" w:cs="宋体"/>
                <w:kern w:val="0"/>
                <w:sz w:val="16"/>
                <w:szCs w:val="20"/>
              </w:rPr>
              <w:br w:type="textWrapping"/>
            </w:r>
            <w:r>
              <w:rPr>
                <w:rFonts w:hint="eastAsia" w:ascii="宋体" w:hAnsi="宋体" w:cs="宋体"/>
                <w:kern w:val="0"/>
                <w:sz w:val="16"/>
                <w:szCs w:val="20"/>
              </w:rPr>
              <w:t>标</w:t>
            </w:r>
          </w:p>
        </w:tc>
        <w:tc>
          <w:tcPr>
            <w:tcW w:w="7357"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年度目标</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7357" w:type="dxa"/>
            <w:gridSpan w:val="7"/>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6"/>
                <w:szCs w:val="20"/>
              </w:rPr>
            </w:pPr>
            <w:r>
              <w:rPr>
                <w:rFonts w:hint="eastAsia" w:ascii="宋体" w:hAnsi="宋体" w:cs="宋体"/>
                <w:kern w:val="0"/>
                <w:sz w:val="16"/>
                <w:szCs w:val="20"/>
              </w:rPr>
              <w:t>该项目资金用于开展土壤改良草实验示范120亩，牧区牧草种植推广1000亩等，通过该项目的实施，提高青贮玉米产量，有效推广优质饲草料示范推广、制定草畜平衡方案。</w:t>
            </w:r>
          </w:p>
        </w:tc>
      </w:tr>
      <w:tr>
        <w:tblPrEx>
          <w:tblLayout w:type="fixed"/>
          <w:tblCellMar>
            <w:top w:w="0" w:type="dxa"/>
            <w:left w:w="108" w:type="dxa"/>
            <w:bottom w:w="0" w:type="dxa"/>
            <w:right w:w="108" w:type="dxa"/>
          </w:tblCellMar>
        </w:tblPrEx>
        <w:trPr>
          <w:trHeight w:val="240"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绩</w:t>
            </w:r>
            <w:r>
              <w:rPr>
                <w:rFonts w:hint="eastAsia" w:ascii="宋体" w:hAnsi="宋体" w:cs="宋体"/>
                <w:kern w:val="0"/>
                <w:sz w:val="16"/>
                <w:szCs w:val="20"/>
              </w:rPr>
              <w:br w:type="textWrapping"/>
            </w:r>
            <w:r>
              <w:rPr>
                <w:rFonts w:hint="eastAsia" w:ascii="宋体" w:hAnsi="宋体" w:cs="宋体"/>
                <w:kern w:val="0"/>
                <w:sz w:val="16"/>
                <w:szCs w:val="20"/>
              </w:rPr>
              <w:t>效</w:t>
            </w:r>
            <w:r>
              <w:rPr>
                <w:rFonts w:hint="eastAsia" w:ascii="宋体" w:hAnsi="宋体" w:cs="宋体"/>
                <w:kern w:val="0"/>
                <w:sz w:val="16"/>
                <w:szCs w:val="20"/>
              </w:rPr>
              <w:br w:type="textWrapping"/>
            </w:r>
            <w:r>
              <w:rPr>
                <w:rFonts w:hint="eastAsia" w:ascii="宋体" w:hAnsi="宋体" w:cs="宋体"/>
                <w:kern w:val="0"/>
                <w:sz w:val="16"/>
                <w:szCs w:val="20"/>
              </w:rPr>
              <w:t>指</w:t>
            </w:r>
            <w:r>
              <w:rPr>
                <w:rFonts w:hint="eastAsia" w:ascii="宋体" w:hAnsi="宋体" w:cs="宋体"/>
                <w:kern w:val="0"/>
                <w:sz w:val="16"/>
                <w:szCs w:val="20"/>
              </w:rPr>
              <w:br w:type="textWrapping"/>
            </w:r>
            <w:r>
              <w:rPr>
                <w:rFonts w:hint="eastAsia" w:ascii="宋体" w:hAnsi="宋体" w:cs="宋体"/>
                <w:kern w:val="0"/>
                <w:sz w:val="16"/>
                <w:szCs w:val="20"/>
              </w:rPr>
              <w:t>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一级</w:t>
            </w:r>
            <w:r>
              <w:rPr>
                <w:rFonts w:hint="eastAsia" w:ascii="宋体" w:hAnsi="宋体" w:cs="宋体"/>
                <w:kern w:val="0"/>
                <w:sz w:val="16"/>
                <w:szCs w:val="20"/>
              </w:rPr>
              <w:br w:type="textWrapping"/>
            </w:r>
            <w:r>
              <w:rPr>
                <w:rFonts w:hint="eastAsia" w:ascii="宋体" w:hAnsi="宋体" w:cs="宋体"/>
                <w:kern w:val="0"/>
                <w:sz w:val="16"/>
                <w:szCs w:val="20"/>
              </w:rPr>
              <w:t>指标</w:t>
            </w: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二级指标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三级指标</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指标值（包含数字及文字描述）</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项目完成</w:t>
            </w:r>
          </w:p>
        </w:tc>
        <w:tc>
          <w:tcPr>
            <w:tcW w:w="123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数量指标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土壤改良草实验示范田（亩）</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120</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牧区牧草种植推广（亩）</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1000</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青贮制作技术推广培训次数（次）</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牧区肉牛（牦牛）品种改良药物采购（份）</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4000</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设备购置批次（批次）</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≥2</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质量指标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培训人员参训率（%）</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≥95%</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购置质量验收合格率（%）</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100%</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时效指标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项目完成时间</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2021年12月</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成本指标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土壤改良草实验示范（万元）</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16</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牧区牧草种植推广（万元）</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20.5</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青贮制作技术推广（万元）</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9</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牧区肉牛（牦牛）品种改良（万元）</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31</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设备购置（万元）</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3.5</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差旅与交通费用（万元）</w:t>
            </w:r>
          </w:p>
        </w:tc>
        <w:tc>
          <w:tcPr>
            <w:tcW w:w="295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15</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6"/>
                <w:szCs w:val="20"/>
              </w:rPr>
            </w:pPr>
          </w:p>
        </w:tc>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工作站公务经费（万元）</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5</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项目效益</w:t>
            </w: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经济效益指标</w:t>
            </w:r>
          </w:p>
        </w:tc>
        <w:tc>
          <w:tcPr>
            <w:tcW w:w="228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青贮玉米产量提高</w:t>
            </w:r>
          </w:p>
        </w:tc>
        <w:tc>
          <w:tcPr>
            <w:tcW w:w="2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≥10%</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社会效益指标</w:t>
            </w:r>
          </w:p>
        </w:tc>
        <w:tc>
          <w:tcPr>
            <w:tcW w:w="228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有效推广优质饲草料示范推广、制定草畜平衡方案</w:t>
            </w:r>
          </w:p>
        </w:tc>
        <w:tc>
          <w:tcPr>
            <w:tcW w:w="2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有效保障</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生态效益指标</w:t>
            </w:r>
          </w:p>
        </w:tc>
        <w:tc>
          <w:tcPr>
            <w:tcW w:w="2288" w:type="dxa"/>
            <w:gridSpan w:val="3"/>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改善生态环境情况</w:t>
            </w:r>
          </w:p>
        </w:tc>
        <w:tc>
          <w:tcPr>
            <w:tcW w:w="2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有效改善</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可持续影响指标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　</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　</w:t>
            </w:r>
          </w:p>
        </w:tc>
      </w:tr>
      <w:tr>
        <w:tblPrEx>
          <w:tblLayout w:type="fixed"/>
          <w:tblCellMar>
            <w:top w:w="0" w:type="dxa"/>
            <w:left w:w="108" w:type="dxa"/>
            <w:bottom w:w="0" w:type="dxa"/>
            <w:right w:w="108" w:type="dxa"/>
          </w:tblCellMar>
        </w:tblPrEx>
        <w:trPr>
          <w:trHeight w:val="24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20"/>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满意度指标</w:t>
            </w: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满意度指标</w:t>
            </w:r>
          </w:p>
        </w:tc>
        <w:tc>
          <w:tcPr>
            <w:tcW w:w="228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20"/>
              </w:rPr>
            </w:pPr>
            <w:r>
              <w:rPr>
                <w:rFonts w:hint="eastAsia" w:ascii="宋体" w:hAnsi="宋体" w:cs="宋体"/>
                <w:kern w:val="0"/>
                <w:sz w:val="16"/>
                <w:szCs w:val="20"/>
              </w:rPr>
              <w:t>受益群众满意度（%）</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20"/>
              </w:rPr>
            </w:pPr>
            <w:r>
              <w:rPr>
                <w:rFonts w:hint="eastAsia" w:ascii="宋体" w:hAnsi="宋体" w:cs="宋体"/>
                <w:kern w:val="0"/>
                <w:sz w:val="16"/>
                <w:szCs w:val="20"/>
              </w:rPr>
              <w:t>≥95%</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10"/>
        <w:tblW w:w="8237" w:type="dxa"/>
        <w:tblInd w:w="93" w:type="dxa"/>
        <w:tblLayout w:type="fixed"/>
        <w:tblCellMar>
          <w:top w:w="0" w:type="dxa"/>
          <w:left w:w="108" w:type="dxa"/>
          <w:bottom w:w="0" w:type="dxa"/>
          <w:right w:w="108" w:type="dxa"/>
        </w:tblCellMar>
      </w:tblPr>
      <w:tblGrid>
        <w:gridCol w:w="1040"/>
        <w:gridCol w:w="1040"/>
        <w:gridCol w:w="1040"/>
        <w:gridCol w:w="1040"/>
        <w:gridCol w:w="1040"/>
        <w:gridCol w:w="202"/>
        <w:gridCol w:w="838"/>
        <w:gridCol w:w="1997"/>
      </w:tblGrid>
      <w:tr>
        <w:tblPrEx>
          <w:tblLayout w:type="fixed"/>
          <w:tblCellMar>
            <w:top w:w="0" w:type="dxa"/>
            <w:left w:w="108" w:type="dxa"/>
            <w:bottom w:w="0" w:type="dxa"/>
            <w:right w:w="108" w:type="dxa"/>
          </w:tblCellMar>
        </w:tblPrEx>
        <w:trPr>
          <w:trHeight w:val="312" w:hRule="atLeast"/>
        </w:trPr>
        <w:tc>
          <w:tcPr>
            <w:tcW w:w="8237"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部门预算项目支出绩效目标表</w:t>
            </w:r>
          </w:p>
        </w:tc>
      </w:tr>
      <w:tr>
        <w:tblPrEx>
          <w:tblLayout w:type="fixed"/>
          <w:tblCellMar>
            <w:top w:w="0" w:type="dxa"/>
            <w:left w:w="108" w:type="dxa"/>
            <w:bottom w:w="0" w:type="dxa"/>
            <w:right w:w="108" w:type="dxa"/>
          </w:tblCellMar>
        </w:tblPrEx>
        <w:trPr>
          <w:trHeight w:val="312" w:hRule="atLeast"/>
        </w:trPr>
        <w:tc>
          <w:tcPr>
            <w:tcW w:w="8237" w:type="dxa"/>
            <w:gridSpan w:val="8"/>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（2021年度）</w:t>
            </w:r>
          </w:p>
        </w:tc>
      </w:tr>
      <w:tr>
        <w:tblPrEx>
          <w:tblLayout w:type="fixed"/>
          <w:tblCellMar>
            <w:top w:w="0" w:type="dxa"/>
            <w:left w:w="108" w:type="dxa"/>
            <w:bottom w:w="0" w:type="dxa"/>
            <w:right w:w="108" w:type="dxa"/>
          </w:tblCellMar>
        </w:tblPrEx>
        <w:trPr>
          <w:trHeight w:val="312" w:hRule="atLeast"/>
        </w:trPr>
        <w:tc>
          <w:tcPr>
            <w:tcW w:w="10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0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0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040"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997"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12" w:hRule="atLeast"/>
        </w:trPr>
        <w:tc>
          <w:tcPr>
            <w:tcW w:w="3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项目名称</w:t>
            </w:r>
          </w:p>
        </w:tc>
        <w:tc>
          <w:tcPr>
            <w:tcW w:w="51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畜牧良种品种改良项目</w:t>
            </w:r>
          </w:p>
        </w:tc>
      </w:tr>
      <w:tr>
        <w:tblPrEx>
          <w:tblLayout w:type="fixed"/>
          <w:tblCellMar>
            <w:top w:w="0" w:type="dxa"/>
            <w:left w:w="108" w:type="dxa"/>
            <w:bottom w:w="0" w:type="dxa"/>
            <w:right w:w="108" w:type="dxa"/>
          </w:tblCellMar>
        </w:tblPrEx>
        <w:trPr>
          <w:trHeight w:val="312" w:hRule="atLeast"/>
        </w:trPr>
        <w:tc>
          <w:tcPr>
            <w:tcW w:w="3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预算单位</w:t>
            </w:r>
          </w:p>
        </w:tc>
        <w:tc>
          <w:tcPr>
            <w:tcW w:w="5117" w:type="dxa"/>
            <w:gridSpan w:val="5"/>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克州畜牧兽医局</w:t>
            </w:r>
          </w:p>
        </w:tc>
      </w:tr>
      <w:tr>
        <w:tblPrEx>
          <w:tblLayout w:type="fixed"/>
          <w:tblCellMar>
            <w:top w:w="0" w:type="dxa"/>
            <w:left w:w="108" w:type="dxa"/>
            <w:bottom w:w="0" w:type="dxa"/>
            <w:right w:w="108" w:type="dxa"/>
          </w:tblCellMar>
        </w:tblPrEx>
        <w:trPr>
          <w:trHeight w:val="312" w:hRule="atLeast"/>
        </w:trPr>
        <w:tc>
          <w:tcPr>
            <w:tcW w:w="31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5117"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xml:space="preserve"> 年度资金总额：164</w:t>
            </w:r>
          </w:p>
        </w:tc>
      </w:tr>
      <w:tr>
        <w:tblPrEx>
          <w:tblLayout w:type="fixed"/>
          <w:tblCellMar>
            <w:top w:w="0" w:type="dxa"/>
            <w:left w:w="108" w:type="dxa"/>
            <w:bottom w:w="0" w:type="dxa"/>
            <w:right w:w="108" w:type="dxa"/>
          </w:tblCellMar>
        </w:tblPrEx>
        <w:trPr>
          <w:trHeight w:val="312" w:hRule="atLeast"/>
        </w:trPr>
        <w:tc>
          <w:tcPr>
            <w:tcW w:w="31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5117"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xml:space="preserve">       其中：财政拨款：164</w:t>
            </w:r>
          </w:p>
        </w:tc>
      </w:tr>
      <w:tr>
        <w:tblPrEx>
          <w:tblLayout w:type="fixed"/>
          <w:tblCellMar>
            <w:top w:w="0" w:type="dxa"/>
            <w:left w:w="108" w:type="dxa"/>
            <w:bottom w:w="0" w:type="dxa"/>
            <w:right w:w="108" w:type="dxa"/>
          </w:tblCellMar>
        </w:tblPrEx>
        <w:trPr>
          <w:trHeight w:val="312" w:hRule="atLeast"/>
        </w:trPr>
        <w:tc>
          <w:tcPr>
            <w:tcW w:w="31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5117"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xml:space="preserve">             其他资金：0</w:t>
            </w:r>
          </w:p>
        </w:tc>
      </w:tr>
      <w:tr>
        <w:tblPrEx>
          <w:tblLayout w:type="fixed"/>
          <w:tblCellMar>
            <w:top w:w="0" w:type="dxa"/>
            <w:left w:w="108" w:type="dxa"/>
            <w:bottom w:w="0" w:type="dxa"/>
            <w:right w:w="108" w:type="dxa"/>
          </w:tblCellMar>
        </w:tblPrEx>
        <w:trPr>
          <w:trHeight w:val="312" w:hRule="atLeast"/>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总</w:t>
            </w:r>
            <w:r>
              <w:rPr>
                <w:rFonts w:hint="eastAsia" w:ascii="宋体" w:hAnsi="宋体" w:cs="宋体"/>
                <w:kern w:val="0"/>
                <w:sz w:val="18"/>
                <w:szCs w:val="18"/>
              </w:rPr>
              <w:br w:type="textWrapping"/>
            </w:r>
            <w:r>
              <w:rPr>
                <w:rFonts w:hint="eastAsia" w:ascii="宋体" w:hAnsi="宋体" w:cs="宋体"/>
                <w:kern w:val="0"/>
                <w:sz w:val="18"/>
                <w:szCs w:val="18"/>
              </w:rPr>
              <w:t>体</w:t>
            </w:r>
            <w:r>
              <w:rPr>
                <w:rFonts w:hint="eastAsia" w:ascii="宋体" w:hAnsi="宋体" w:cs="宋体"/>
                <w:kern w:val="0"/>
                <w:sz w:val="18"/>
                <w:szCs w:val="18"/>
              </w:rPr>
              <w:br w:type="textWrapping"/>
            </w:r>
            <w:r>
              <w:rPr>
                <w:rFonts w:hint="eastAsia" w:ascii="宋体" w:hAnsi="宋体" w:cs="宋体"/>
                <w:kern w:val="0"/>
                <w:sz w:val="18"/>
                <w:szCs w:val="18"/>
              </w:rPr>
              <w:t>目</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719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年度目标</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7197" w:type="dxa"/>
            <w:gridSpan w:val="7"/>
            <w:tcBorders>
              <w:top w:val="single" w:color="auto" w:sz="4" w:space="0"/>
              <w:left w:val="nil"/>
              <w:bottom w:val="single" w:color="auto" w:sz="4" w:space="0"/>
              <w:right w:val="single" w:color="auto" w:sz="4" w:space="0"/>
            </w:tcBorders>
            <w:shd w:val="clear" w:color="auto" w:fill="auto"/>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该项目资金用于柯尔克孜马选育与保护、牦牛品种改良和瘦肉型柯尔克羊培育，通过该项目的实施，加快良种繁育体系建设，推进马遗传改良进程，加快发展现代产业。</w:t>
            </w:r>
          </w:p>
        </w:tc>
      </w:tr>
      <w:tr>
        <w:tblPrEx>
          <w:tblLayout w:type="fixed"/>
          <w:tblCellMar>
            <w:top w:w="0" w:type="dxa"/>
            <w:left w:w="108" w:type="dxa"/>
            <w:bottom w:w="0" w:type="dxa"/>
            <w:right w:w="108" w:type="dxa"/>
          </w:tblCellMar>
        </w:tblPrEx>
        <w:trPr>
          <w:trHeight w:val="312" w:hRule="atLeast"/>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一级</w:t>
            </w:r>
            <w:r>
              <w:rPr>
                <w:rFonts w:hint="eastAsia" w:ascii="宋体" w:hAnsi="宋体" w:cs="宋体"/>
                <w:kern w:val="0"/>
                <w:sz w:val="18"/>
                <w:szCs w:val="18"/>
              </w:rPr>
              <w:br w:type="textWrapping"/>
            </w:r>
            <w:r>
              <w:rPr>
                <w:rFonts w:hint="eastAsia" w:ascii="宋体" w:hAnsi="宋体" w:cs="宋体"/>
                <w:kern w:val="0"/>
                <w:sz w:val="18"/>
                <w:szCs w:val="18"/>
              </w:rPr>
              <w:t>指标</w:t>
            </w: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二级指标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三级指标</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指标值（包含数字及文字描述）</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项目完成</w:t>
            </w:r>
          </w:p>
        </w:tc>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数量指标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柯尔克孜马良种补贴发放数量（匹）</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300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牦牛冻精采购数量（剂）</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5000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柯尔克孜马遗传资源保护区建设（处）</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瘦肉型柯尔克羊培育邀请专家（人）</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质量指标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补贴覆盖率（%）</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购置质量验收合格率（%）</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tcBorders>
              <w:top w:val="nil"/>
              <w:left w:val="nil"/>
              <w:bottom w:val="nil"/>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时效指标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项目完成时间</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2021年12月</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成本指标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柯尔克孜马良种补贴（万元）</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54</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柯尔克孜马遗传资源保护区建设（万元）</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11</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牦牛品种改良（万元）</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89</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瘦肉型柯尔克羊培育（万元）</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项目效益</w:t>
            </w: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经济效益指标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增加农牧民收入（元/年）</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≥500</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社会效益指标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推进马遗传改良进程</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效果显著</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生态效益指标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可持续影响指标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加快发展现代产业</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trHeight w:val="312"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满意度指标</w:t>
            </w:r>
          </w:p>
        </w:tc>
        <w:tc>
          <w:tcPr>
            <w:tcW w:w="10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满意度指标</w:t>
            </w:r>
          </w:p>
        </w:tc>
        <w:tc>
          <w:tcPr>
            <w:tcW w:w="2282"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受益群众满意度（%）</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≥95%</w:t>
            </w:r>
          </w:p>
        </w:tc>
      </w:tr>
    </w:tbl>
    <w:p>
      <w:pPr>
        <w:widowControl/>
        <w:spacing w:line="480" w:lineRule="exact"/>
        <w:jc w:val="left"/>
        <w:rPr>
          <w:rFonts w:ascii="楷体_GB2312" w:hAnsi="宋体" w:eastAsia="楷体_GB2312" w:cs="宋体"/>
          <w:b/>
          <w:kern w:val="0"/>
          <w:sz w:val="32"/>
          <w:szCs w:val="32"/>
        </w:rPr>
      </w:pPr>
    </w:p>
    <w:tbl>
      <w:tblPr>
        <w:tblStyle w:val="10"/>
        <w:tblW w:w="8237" w:type="dxa"/>
        <w:tblInd w:w="93" w:type="dxa"/>
        <w:tblLayout w:type="fixed"/>
        <w:tblCellMar>
          <w:top w:w="0" w:type="dxa"/>
          <w:left w:w="108" w:type="dxa"/>
          <w:bottom w:w="0" w:type="dxa"/>
          <w:right w:w="108" w:type="dxa"/>
        </w:tblCellMar>
      </w:tblPr>
      <w:tblGrid>
        <w:gridCol w:w="940"/>
        <w:gridCol w:w="940"/>
        <w:gridCol w:w="940"/>
        <w:gridCol w:w="314"/>
        <w:gridCol w:w="626"/>
        <w:gridCol w:w="940"/>
        <w:gridCol w:w="560"/>
        <w:gridCol w:w="380"/>
        <w:gridCol w:w="2597"/>
      </w:tblGrid>
      <w:tr>
        <w:tblPrEx>
          <w:tblLayout w:type="fixed"/>
          <w:tblCellMar>
            <w:top w:w="0" w:type="dxa"/>
            <w:left w:w="108" w:type="dxa"/>
            <w:bottom w:w="0" w:type="dxa"/>
            <w:right w:w="108" w:type="dxa"/>
          </w:tblCellMar>
        </w:tblPrEx>
        <w:trPr>
          <w:trHeight w:val="216" w:hRule="atLeast"/>
        </w:trPr>
        <w:tc>
          <w:tcPr>
            <w:tcW w:w="8237" w:type="dxa"/>
            <w:gridSpan w:val="9"/>
            <w:tcBorders>
              <w:top w:val="nil"/>
              <w:left w:val="nil"/>
              <w:bottom w:val="nil"/>
              <w:right w:val="nil"/>
            </w:tcBorders>
            <w:shd w:val="clear" w:color="auto" w:fill="auto"/>
            <w:vAlign w:val="center"/>
          </w:tcPr>
          <w:p>
            <w:pPr>
              <w:widowControl/>
              <w:spacing w:line="0" w:lineRule="atLeast"/>
              <w:jc w:val="center"/>
              <w:rPr>
                <w:rFonts w:ascii="宋体" w:hAnsi="宋体" w:cs="宋体"/>
                <w:b/>
                <w:bCs/>
                <w:kern w:val="0"/>
                <w:szCs w:val="32"/>
              </w:rPr>
            </w:pPr>
          </w:p>
          <w:p>
            <w:pPr>
              <w:widowControl/>
              <w:spacing w:line="0" w:lineRule="atLeast"/>
              <w:jc w:val="center"/>
              <w:rPr>
                <w:rFonts w:ascii="宋体" w:hAnsi="宋体" w:cs="宋体"/>
                <w:b/>
                <w:bCs/>
                <w:kern w:val="0"/>
                <w:sz w:val="28"/>
                <w:szCs w:val="28"/>
              </w:rPr>
            </w:pPr>
          </w:p>
          <w:p>
            <w:pPr>
              <w:widowControl/>
              <w:spacing w:line="0" w:lineRule="atLeast"/>
              <w:jc w:val="center"/>
              <w:rPr>
                <w:rFonts w:ascii="宋体" w:hAnsi="宋体" w:cs="宋体"/>
                <w:b/>
                <w:bCs/>
                <w:kern w:val="0"/>
                <w:sz w:val="28"/>
                <w:szCs w:val="28"/>
              </w:rPr>
            </w:pPr>
            <w:r>
              <w:rPr>
                <w:rFonts w:hint="eastAsia" w:ascii="宋体" w:hAnsi="宋体" w:cs="宋体"/>
                <w:b/>
                <w:bCs/>
                <w:kern w:val="0"/>
                <w:sz w:val="28"/>
                <w:szCs w:val="28"/>
              </w:rPr>
              <w:t>部门预算项目支出绩效目标表</w:t>
            </w:r>
          </w:p>
        </w:tc>
      </w:tr>
      <w:tr>
        <w:tblPrEx>
          <w:tblLayout w:type="fixed"/>
          <w:tblCellMar>
            <w:top w:w="0" w:type="dxa"/>
            <w:left w:w="108" w:type="dxa"/>
            <w:bottom w:w="0" w:type="dxa"/>
            <w:right w:w="108" w:type="dxa"/>
          </w:tblCellMar>
        </w:tblPrEx>
        <w:trPr>
          <w:trHeight w:val="216" w:hRule="atLeast"/>
        </w:trPr>
        <w:tc>
          <w:tcPr>
            <w:tcW w:w="8237" w:type="dxa"/>
            <w:gridSpan w:val="9"/>
            <w:tcBorders>
              <w:top w:val="nil"/>
              <w:left w:val="nil"/>
              <w:bottom w:val="nil"/>
              <w:right w:val="nil"/>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（2021年度）</w:t>
            </w:r>
          </w:p>
        </w:tc>
      </w:tr>
      <w:tr>
        <w:tblPrEx>
          <w:tblLayout w:type="fixed"/>
          <w:tblCellMar>
            <w:top w:w="0" w:type="dxa"/>
            <w:left w:w="108" w:type="dxa"/>
            <w:bottom w:w="0" w:type="dxa"/>
            <w:right w:w="108" w:type="dxa"/>
          </w:tblCellMar>
        </w:tblPrEx>
        <w:trPr>
          <w:trHeight w:val="216" w:hRule="atLeast"/>
        </w:trPr>
        <w:tc>
          <w:tcPr>
            <w:tcW w:w="940" w:type="dxa"/>
            <w:tcBorders>
              <w:top w:val="nil"/>
              <w:left w:val="nil"/>
              <w:bottom w:val="single" w:color="auto" w:sz="4" w:space="0"/>
              <w:right w:val="nil"/>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w:t>
            </w:r>
          </w:p>
        </w:tc>
        <w:tc>
          <w:tcPr>
            <w:tcW w:w="940" w:type="dxa"/>
            <w:tcBorders>
              <w:top w:val="nil"/>
              <w:left w:val="nil"/>
              <w:bottom w:val="single" w:color="auto" w:sz="4" w:space="0"/>
              <w:right w:val="nil"/>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w:t>
            </w:r>
          </w:p>
        </w:tc>
        <w:tc>
          <w:tcPr>
            <w:tcW w:w="940" w:type="dxa"/>
            <w:tcBorders>
              <w:top w:val="nil"/>
              <w:left w:val="nil"/>
              <w:bottom w:val="nil"/>
              <w:right w:val="nil"/>
            </w:tcBorders>
            <w:shd w:val="clear" w:color="auto" w:fill="auto"/>
            <w:vAlign w:val="center"/>
          </w:tcPr>
          <w:p>
            <w:pPr>
              <w:widowControl/>
              <w:spacing w:line="0" w:lineRule="atLeast"/>
              <w:jc w:val="left"/>
              <w:rPr>
                <w:rFonts w:ascii="宋体" w:hAnsi="宋体" w:cs="宋体"/>
                <w:kern w:val="0"/>
                <w:szCs w:val="20"/>
              </w:rPr>
            </w:pPr>
          </w:p>
        </w:tc>
        <w:tc>
          <w:tcPr>
            <w:tcW w:w="940" w:type="dxa"/>
            <w:gridSpan w:val="2"/>
            <w:tcBorders>
              <w:top w:val="nil"/>
              <w:left w:val="nil"/>
              <w:bottom w:val="nil"/>
              <w:right w:val="nil"/>
            </w:tcBorders>
            <w:shd w:val="clear" w:color="auto" w:fill="auto"/>
            <w:vAlign w:val="center"/>
          </w:tcPr>
          <w:p>
            <w:pPr>
              <w:widowControl/>
              <w:spacing w:line="0" w:lineRule="atLeast"/>
              <w:jc w:val="left"/>
              <w:rPr>
                <w:rFonts w:ascii="宋体" w:hAnsi="宋体" w:cs="宋体"/>
                <w:kern w:val="0"/>
                <w:szCs w:val="20"/>
              </w:rPr>
            </w:pPr>
          </w:p>
        </w:tc>
        <w:tc>
          <w:tcPr>
            <w:tcW w:w="940" w:type="dxa"/>
            <w:tcBorders>
              <w:top w:val="nil"/>
              <w:left w:val="nil"/>
              <w:bottom w:val="nil"/>
              <w:right w:val="nil"/>
            </w:tcBorders>
            <w:shd w:val="clear" w:color="auto" w:fill="auto"/>
            <w:vAlign w:val="center"/>
          </w:tcPr>
          <w:p>
            <w:pPr>
              <w:widowControl/>
              <w:spacing w:line="0" w:lineRule="atLeast"/>
              <w:jc w:val="left"/>
              <w:rPr>
                <w:rFonts w:ascii="宋体" w:hAnsi="宋体" w:cs="宋体"/>
                <w:kern w:val="0"/>
                <w:szCs w:val="20"/>
              </w:rPr>
            </w:pPr>
          </w:p>
        </w:tc>
        <w:tc>
          <w:tcPr>
            <w:tcW w:w="940" w:type="dxa"/>
            <w:gridSpan w:val="2"/>
            <w:tcBorders>
              <w:top w:val="nil"/>
              <w:left w:val="nil"/>
              <w:bottom w:val="nil"/>
              <w:right w:val="nil"/>
            </w:tcBorders>
            <w:shd w:val="clear" w:color="auto" w:fill="auto"/>
            <w:vAlign w:val="center"/>
          </w:tcPr>
          <w:p>
            <w:pPr>
              <w:widowControl/>
              <w:spacing w:line="0" w:lineRule="atLeast"/>
              <w:jc w:val="left"/>
              <w:rPr>
                <w:rFonts w:ascii="宋体" w:hAnsi="宋体" w:cs="宋体"/>
                <w:kern w:val="0"/>
                <w:szCs w:val="20"/>
              </w:rPr>
            </w:pPr>
          </w:p>
        </w:tc>
        <w:tc>
          <w:tcPr>
            <w:tcW w:w="2597" w:type="dxa"/>
            <w:tcBorders>
              <w:top w:val="nil"/>
              <w:left w:val="nil"/>
              <w:bottom w:val="nil"/>
              <w:right w:val="nil"/>
            </w:tcBorders>
            <w:shd w:val="clear" w:color="auto" w:fill="auto"/>
            <w:vAlign w:val="center"/>
          </w:tcPr>
          <w:p>
            <w:pPr>
              <w:widowControl/>
              <w:spacing w:line="0" w:lineRule="atLeast"/>
              <w:jc w:val="left"/>
              <w:rPr>
                <w:rFonts w:ascii="宋体" w:hAnsi="宋体" w:cs="宋体"/>
                <w:kern w:val="0"/>
                <w:szCs w:val="20"/>
              </w:rPr>
            </w:pPr>
          </w:p>
        </w:tc>
      </w:tr>
      <w:tr>
        <w:tblPrEx>
          <w:tblLayout w:type="fixed"/>
          <w:tblCellMar>
            <w:top w:w="0" w:type="dxa"/>
            <w:left w:w="108" w:type="dxa"/>
            <w:bottom w:w="0" w:type="dxa"/>
            <w:right w:w="108" w:type="dxa"/>
          </w:tblCellMar>
        </w:tblPrEx>
        <w:trPr>
          <w:trHeight w:val="216" w:hRule="atLeast"/>
        </w:trPr>
        <w:tc>
          <w:tcPr>
            <w:tcW w:w="2820" w:type="dxa"/>
            <w:gridSpan w:val="3"/>
            <w:tcBorders>
              <w:top w:val="single" w:color="auto" w:sz="4" w:space="0"/>
              <w:left w:val="single" w:color="auto" w:sz="4" w:space="0"/>
              <w:bottom w:val="single" w:color="auto" w:sz="4" w:space="0"/>
              <w:right w:val="nil"/>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项目名称</w:t>
            </w:r>
          </w:p>
        </w:tc>
        <w:tc>
          <w:tcPr>
            <w:tcW w:w="541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lang w:eastAsia="zh-CN"/>
              </w:rPr>
              <w:t>群众</w:t>
            </w:r>
            <w:r>
              <w:rPr>
                <w:rFonts w:hint="eastAsia" w:ascii="宋体" w:hAnsi="宋体" w:cs="宋体"/>
                <w:kern w:val="0"/>
                <w:szCs w:val="20"/>
              </w:rPr>
              <w:t>工作经费</w:t>
            </w:r>
          </w:p>
        </w:tc>
      </w:tr>
      <w:tr>
        <w:tblPrEx>
          <w:tblLayout w:type="fixed"/>
          <w:tblCellMar>
            <w:top w:w="0" w:type="dxa"/>
            <w:left w:w="108" w:type="dxa"/>
            <w:bottom w:w="0" w:type="dxa"/>
            <w:right w:w="108" w:type="dxa"/>
          </w:tblCellMar>
        </w:tblPrEx>
        <w:trPr>
          <w:trHeight w:val="216" w:hRule="atLeast"/>
        </w:trPr>
        <w:tc>
          <w:tcPr>
            <w:tcW w:w="2820" w:type="dxa"/>
            <w:gridSpan w:val="3"/>
            <w:tcBorders>
              <w:top w:val="single" w:color="auto" w:sz="4" w:space="0"/>
              <w:left w:val="single" w:color="auto" w:sz="4" w:space="0"/>
              <w:bottom w:val="single" w:color="auto" w:sz="4" w:space="0"/>
              <w:right w:val="nil"/>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预算单位</w:t>
            </w:r>
          </w:p>
        </w:tc>
        <w:tc>
          <w:tcPr>
            <w:tcW w:w="5417"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克州畜牧兽医局</w:t>
            </w:r>
          </w:p>
        </w:tc>
      </w:tr>
      <w:tr>
        <w:tblPrEx>
          <w:tblLayout w:type="fixed"/>
          <w:tblCellMar>
            <w:top w:w="0" w:type="dxa"/>
            <w:left w:w="108" w:type="dxa"/>
            <w:bottom w:w="0" w:type="dxa"/>
            <w:right w:w="108" w:type="dxa"/>
          </w:tblCellMar>
        </w:tblPrEx>
        <w:trPr>
          <w:trHeight w:val="216" w:hRule="atLeast"/>
        </w:trPr>
        <w:tc>
          <w:tcPr>
            <w:tcW w:w="28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项目资金</w:t>
            </w:r>
            <w:r>
              <w:rPr>
                <w:rFonts w:hint="eastAsia" w:ascii="宋体" w:hAnsi="宋体" w:cs="宋体"/>
                <w:kern w:val="0"/>
                <w:szCs w:val="20"/>
              </w:rPr>
              <w:br w:type="textWrapping"/>
            </w:r>
            <w:r>
              <w:rPr>
                <w:rFonts w:hint="eastAsia" w:ascii="宋体" w:hAnsi="宋体" w:cs="宋体"/>
                <w:kern w:val="0"/>
                <w:szCs w:val="20"/>
              </w:rPr>
              <w:t>（万元）</w:t>
            </w:r>
          </w:p>
        </w:tc>
        <w:tc>
          <w:tcPr>
            <w:tcW w:w="541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xml:space="preserve"> 年度资金总额：7</w:t>
            </w:r>
          </w:p>
        </w:tc>
      </w:tr>
      <w:tr>
        <w:tblPrEx>
          <w:tblLayout w:type="fixed"/>
          <w:tblCellMar>
            <w:top w:w="0" w:type="dxa"/>
            <w:left w:w="108" w:type="dxa"/>
            <w:bottom w:w="0" w:type="dxa"/>
            <w:right w:w="108" w:type="dxa"/>
          </w:tblCellMar>
        </w:tblPrEx>
        <w:trPr>
          <w:trHeight w:val="216" w:hRule="atLeast"/>
        </w:trPr>
        <w:tc>
          <w:tcPr>
            <w:tcW w:w="28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541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xml:space="preserve">       其中：财政拨款：7</w:t>
            </w:r>
          </w:p>
        </w:tc>
      </w:tr>
      <w:tr>
        <w:tblPrEx>
          <w:tblLayout w:type="fixed"/>
          <w:tblCellMar>
            <w:top w:w="0" w:type="dxa"/>
            <w:left w:w="108" w:type="dxa"/>
            <w:bottom w:w="0" w:type="dxa"/>
            <w:right w:w="108" w:type="dxa"/>
          </w:tblCellMar>
        </w:tblPrEx>
        <w:trPr>
          <w:trHeight w:val="216" w:hRule="atLeast"/>
        </w:trPr>
        <w:tc>
          <w:tcPr>
            <w:tcW w:w="28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541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xml:space="preserve">             其他资金：0</w:t>
            </w:r>
          </w:p>
        </w:tc>
      </w:tr>
      <w:tr>
        <w:tblPrEx>
          <w:tblLayout w:type="fixed"/>
          <w:tblCellMar>
            <w:top w:w="0" w:type="dxa"/>
            <w:left w:w="108" w:type="dxa"/>
            <w:bottom w:w="0" w:type="dxa"/>
            <w:right w:w="108" w:type="dxa"/>
          </w:tblCellMar>
        </w:tblPrEx>
        <w:trPr>
          <w:trHeight w:val="216"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总</w:t>
            </w:r>
            <w:r>
              <w:rPr>
                <w:rFonts w:hint="eastAsia" w:ascii="宋体" w:hAnsi="宋体" w:cs="宋体"/>
                <w:kern w:val="0"/>
                <w:szCs w:val="20"/>
              </w:rPr>
              <w:br w:type="textWrapping"/>
            </w:r>
            <w:r>
              <w:rPr>
                <w:rFonts w:hint="eastAsia" w:ascii="宋体" w:hAnsi="宋体" w:cs="宋体"/>
                <w:kern w:val="0"/>
                <w:szCs w:val="20"/>
              </w:rPr>
              <w:t>体</w:t>
            </w:r>
            <w:r>
              <w:rPr>
                <w:rFonts w:hint="eastAsia" w:ascii="宋体" w:hAnsi="宋体" w:cs="宋体"/>
                <w:kern w:val="0"/>
                <w:szCs w:val="20"/>
              </w:rPr>
              <w:br w:type="textWrapping"/>
            </w:r>
            <w:r>
              <w:rPr>
                <w:rFonts w:hint="eastAsia" w:ascii="宋体" w:hAnsi="宋体" w:cs="宋体"/>
                <w:kern w:val="0"/>
                <w:szCs w:val="20"/>
              </w:rPr>
              <w:t>目</w:t>
            </w:r>
            <w:r>
              <w:rPr>
                <w:rFonts w:hint="eastAsia" w:ascii="宋体" w:hAnsi="宋体" w:cs="宋体"/>
                <w:kern w:val="0"/>
                <w:szCs w:val="20"/>
              </w:rPr>
              <w:br w:type="textWrapping"/>
            </w:r>
            <w:r>
              <w:rPr>
                <w:rFonts w:hint="eastAsia" w:ascii="宋体" w:hAnsi="宋体" w:cs="宋体"/>
                <w:kern w:val="0"/>
                <w:szCs w:val="20"/>
              </w:rPr>
              <w:t>标</w:t>
            </w:r>
          </w:p>
        </w:tc>
        <w:tc>
          <w:tcPr>
            <w:tcW w:w="729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年度目标</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7297" w:type="dxa"/>
            <w:gridSpan w:val="8"/>
            <w:tcBorders>
              <w:top w:val="single" w:color="auto" w:sz="4" w:space="0"/>
              <w:left w:val="nil"/>
              <w:bottom w:val="single" w:color="auto" w:sz="4" w:space="0"/>
              <w:right w:val="single" w:color="auto" w:sz="4" w:space="0"/>
            </w:tcBorders>
            <w:shd w:val="clear" w:color="auto" w:fill="auto"/>
          </w:tcPr>
          <w:p>
            <w:pPr>
              <w:widowControl/>
              <w:spacing w:line="0" w:lineRule="atLeast"/>
              <w:jc w:val="left"/>
              <w:rPr>
                <w:rFonts w:ascii="宋体" w:hAnsi="宋体" w:cs="宋体"/>
                <w:kern w:val="0"/>
                <w:szCs w:val="20"/>
              </w:rPr>
            </w:pPr>
            <w:r>
              <w:rPr>
                <w:rFonts w:hint="eastAsia" w:ascii="宋体" w:hAnsi="宋体" w:cs="宋体"/>
                <w:kern w:val="0"/>
                <w:szCs w:val="20"/>
              </w:rPr>
              <w:t>切实做好群众工作，摸清群众村的底数，对家庭做到一户一</w:t>
            </w:r>
            <w:bookmarkStart w:id="0" w:name="_GoBack"/>
            <w:bookmarkEnd w:id="0"/>
            <w:r>
              <w:rPr>
                <w:rFonts w:hint="eastAsia" w:ascii="宋体" w:hAnsi="宋体" w:cs="宋体"/>
                <w:kern w:val="0"/>
                <w:szCs w:val="20"/>
              </w:rPr>
              <w:t>表，建立档案台账，做好扶贫帮教工作，全面开展走访入户，大力宣讲十九大精神。协助村委会、工作队做好脱贫攻坚工作。扎实开展民族团结和干部入户住户工作等</w:t>
            </w:r>
          </w:p>
        </w:tc>
      </w:tr>
      <w:tr>
        <w:tblPrEx>
          <w:tblLayout w:type="fixed"/>
          <w:tblCellMar>
            <w:top w:w="0" w:type="dxa"/>
            <w:left w:w="108" w:type="dxa"/>
            <w:bottom w:w="0" w:type="dxa"/>
            <w:right w:w="108" w:type="dxa"/>
          </w:tblCellMar>
        </w:tblPrEx>
        <w:trPr>
          <w:trHeight w:val="216"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绩</w:t>
            </w:r>
            <w:r>
              <w:rPr>
                <w:rFonts w:hint="eastAsia" w:ascii="宋体" w:hAnsi="宋体" w:cs="宋体"/>
                <w:kern w:val="0"/>
                <w:szCs w:val="20"/>
              </w:rPr>
              <w:br w:type="textWrapping"/>
            </w:r>
            <w:r>
              <w:rPr>
                <w:rFonts w:hint="eastAsia" w:ascii="宋体" w:hAnsi="宋体" w:cs="宋体"/>
                <w:kern w:val="0"/>
                <w:szCs w:val="20"/>
              </w:rPr>
              <w:t>效</w:t>
            </w:r>
            <w:r>
              <w:rPr>
                <w:rFonts w:hint="eastAsia" w:ascii="宋体" w:hAnsi="宋体" w:cs="宋体"/>
                <w:kern w:val="0"/>
                <w:szCs w:val="20"/>
              </w:rPr>
              <w:br w:type="textWrapping"/>
            </w:r>
            <w:r>
              <w:rPr>
                <w:rFonts w:hint="eastAsia" w:ascii="宋体" w:hAnsi="宋体" w:cs="宋体"/>
                <w:kern w:val="0"/>
                <w:szCs w:val="20"/>
              </w:rPr>
              <w:t>指</w:t>
            </w:r>
            <w:r>
              <w:rPr>
                <w:rFonts w:hint="eastAsia" w:ascii="宋体" w:hAnsi="宋体" w:cs="宋体"/>
                <w:kern w:val="0"/>
                <w:szCs w:val="20"/>
              </w:rPr>
              <w:br w:type="textWrapping"/>
            </w:r>
            <w:r>
              <w:rPr>
                <w:rFonts w:hint="eastAsia" w:ascii="宋体" w:hAnsi="宋体" w:cs="宋体"/>
                <w:kern w:val="0"/>
                <w:szCs w:val="20"/>
              </w:rPr>
              <w:t>标</w:t>
            </w:r>
          </w:p>
        </w:tc>
        <w:tc>
          <w:tcPr>
            <w:tcW w:w="9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一级指标</w:t>
            </w:r>
          </w:p>
        </w:tc>
        <w:tc>
          <w:tcPr>
            <w:tcW w:w="1254"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二级指标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三级指标</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指标值（包含数字及文字描述）</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项目完成</w:t>
            </w:r>
          </w:p>
        </w:tc>
        <w:tc>
          <w:tcPr>
            <w:tcW w:w="125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数量指标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宣讲活动举办数（场次）</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15</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法律、道德讲堂活动举办数（场次）</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16</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走访入户、结亲活动（次）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14</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质量指标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宣讲活动覆盖率（%）</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≥98%</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法律、道德讲堂活动覆盖率（%）</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≥98%</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走访入户、结亲活动覆盖率（%）</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100%</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restart"/>
            <w:tcBorders>
              <w:top w:val="nil"/>
              <w:left w:val="single" w:color="auto" w:sz="4" w:space="0"/>
              <w:bottom w:val="nil"/>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时效指标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项目完成时间</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2021年12月</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nil"/>
              <w:left w:val="single" w:color="auto" w:sz="4" w:space="0"/>
              <w:bottom w:val="nil"/>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活动举办及时率（%）</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100%</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成本指标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群众工作费用（万元）</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3.5</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宣讲、培训费用（万元）</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2</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kern w:val="0"/>
                <w:szCs w:val="20"/>
              </w:rPr>
            </w:pP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送温暖献爱心费用（万元）</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1.5</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项目效益</w:t>
            </w:r>
          </w:p>
        </w:tc>
        <w:tc>
          <w:tcPr>
            <w:tcW w:w="1254"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经济效益指标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　</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tcBorders>
              <w:top w:val="nil"/>
              <w:left w:val="nil"/>
              <w:bottom w:val="nil"/>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社会效益指标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提升公共服务能力</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有效提升</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生态效益指标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　</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　</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1254"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可持续影响指标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满足联建工作需求</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长期</w:t>
            </w:r>
          </w:p>
        </w:tc>
      </w:tr>
      <w:tr>
        <w:tblPrEx>
          <w:tblLayout w:type="fixed"/>
          <w:tblCellMar>
            <w:top w:w="0" w:type="dxa"/>
            <w:left w:w="108" w:type="dxa"/>
            <w:bottom w:w="0" w:type="dxa"/>
            <w:right w:w="108" w:type="dxa"/>
          </w:tblCellMar>
        </w:tblPrEx>
        <w:trPr>
          <w:trHeight w:val="216"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满意度指标</w:t>
            </w:r>
          </w:p>
        </w:tc>
        <w:tc>
          <w:tcPr>
            <w:tcW w:w="1254"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满意度指标</w:t>
            </w:r>
          </w:p>
        </w:tc>
        <w:tc>
          <w:tcPr>
            <w:tcW w:w="2126" w:type="dxa"/>
            <w:gridSpan w:val="3"/>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kern w:val="0"/>
                <w:szCs w:val="20"/>
              </w:rPr>
            </w:pPr>
            <w:r>
              <w:rPr>
                <w:rFonts w:hint="eastAsia" w:ascii="宋体" w:hAnsi="宋体" w:cs="宋体"/>
                <w:kern w:val="0"/>
                <w:szCs w:val="20"/>
              </w:rPr>
              <w:t>受益群众满意度（%）</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kern w:val="0"/>
                <w:szCs w:val="20"/>
              </w:rPr>
            </w:pPr>
            <w:r>
              <w:rPr>
                <w:rFonts w:hint="eastAsia" w:ascii="宋体" w:hAnsi="宋体" w:cs="宋体"/>
                <w:kern w:val="0"/>
                <w:szCs w:val="20"/>
              </w:rPr>
              <w:t>≥95%</w:t>
            </w:r>
          </w:p>
        </w:tc>
      </w:tr>
    </w:tbl>
    <w:p>
      <w:pPr>
        <w:widowControl/>
        <w:spacing w:line="480" w:lineRule="exact"/>
        <w:jc w:val="left"/>
        <w:rPr>
          <w:rFonts w:ascii="楷体_GB2312" w:hAnsi="宋体" w:eastAsia="楷体_GB2312" w:cs="宋体"/>
          <w:b/>
          <w:kern w:val="0"/>
          <w:sz w:val="32"/>
          <w:szCs w:val="32"/>
        </w:rPr>
      </w:pPr>
    </w:p>
    <w:p>
      <w:pPr>
        <w:widowControl/>
        <w:spacing w:line="48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20" w:lineRule="exact"/>
        <w:ind w:firstLine="642"/>
        <w:rPr>
          <w:rFonts w:ascii="仿宋_GB2312" w:eastAsia="仿宋_GB2312"/>
          <w:sz w:val="32"/>
          <w:szCs w:val="32"/>
        </w:rPr>
      </w:pPr>
      <w:r>
        <w:rPr>
          <w:rFonts w:hint="eastAsia" w:ascii="仿宋_GB2312" w:eastAsia="仿宋_GB2312"/>
          <w:sz w:val="32"/>
          <w:szCs w:val="32"/>
        </w:rPr>
        <w:t>克孜勒苏柯尔克孜自治州畜牧兽医局</w:t>
      </w:r>
      <w:r>
        <w:rPr>
          <w:rFonts w:hint="eastAsia" w:ascii="仿宋_GB2312" w:hAnsi="宋体" w:eastAsia="仿宋_GB2312" w:cs="宋体"/>
          <w:kern w:val="0"/>
          <w:sz w:val="32"/>
          <w:szCs w:val="32"/>
        </w:rPr>
        <w:t>部门（单位）</w:t>
      </w:r>
      <w:r>
        <w:rPr>
          <w:rFonts w:hint="eastAsia" w:ascii="仿宋_GB2312" w:eastAsia="仿宋_GB2312"/>
          <w:sz w:val="32"/>
          <w:szCs w:val="32"/>
        </w:rPr>
        <w:t>无其他需说明。</w:t>
      </w:r>
    </w:p>
    <w:p>
      <w:pPr>
        <w:widowControl/>
        <w:spacing w:line="520" w:lineRule="exact"/>
        <w:ind w:firstLine="640" w:firstLineChars="200"/>
        <w:jc w:val="left"/>
        <w:rPr>
          <w:rFonts w:ascii="仿宋_GB2312" w:hAnsi="宋体" w:eastAsia="仿宋_GB2312" w:cs="宋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ascii="仿宋_GB2312" w:eastAsia="仿宋_GB2312"/>
          <w:sz w:val="32"/>
          <w:szCs w:val="32"/>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公务用车运行费和公务接待费。其中，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克孜勒苏柯尔克孜自治州畜牧兽医局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p>
      <w:pPr>
        <w:widowControl/>
        <w:spacing w:line="520" w:lineRule="exact"/>
        <w:jc w:val="left"/>
        <w:rPr>
          <w:rFonts w:ascii="仿宋_GB2312" w:hAnsi="宋体" w:eastAsia="仿宋_GB2312" w:cs="宋体"/>
          <w:kern w:val="0"/>
          <w:sz w:val="32"/>
          <w:szCs w:val="32"/>
        </w:rP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28 -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- 36 -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54ABF"/>
    <w:rsid w:val="00072810"/>
    <w:rsid w:val="0009522A"/>
    <w:rsid w:val="000C2AA9"/>
    <w:rsid w:val="00121764"/>
    <w:rsid w:val="001662FE"/>
    <w:rsid w:val="00172C01"/>
    <w:rsid w:val="00186398"/>
    <w:rsid w:val="001C4141"/>
    <w:rsid w:val="001D3009"/>
    <w:rsid w:val="002166BA"/>
    <w:rsid w:val="00324290"/>
    <w:rsid w:val="00396814"/>
    <w:rsid w:val="003B4B5F"/>
    <w:rsid w:val="003C61E3"/>
    <w:rsid w:val="00432267"/>
    <w:rsid w:val="004422D6"/>
    <w:rsid w:val="00493EEC"/>
    <w:rsid w:val="004C06DA"/>
    <w:rsid w:val="004F62F9"/>
    <w:rsid w:val="00520D5A"/>
    <w:rsid w:val="005C3BB1"/>
    <w:rsid w:val="005F5D11"/>
    <w:rsid w:val="00676786"/>
    <w:rsid w:val="0069104B"/>
    <w:rsid w:val="006A3660"/>
    <w:rsid w:val="006B6A8C"/>
    <w:rsid w:val="006C676D"/>
    <w:rsid w:val="007219F8"/>
    <w:rsid w:val="007B4D28"/>
    <w:rsid w:val="007E2CEA"/>
    <w:rsid w:val="00804B1C"/>
    <w:rsid w:val="009035BA"/>
    <w:rsid w:val="00946451"/>
    <w:rsid w:val="00950B98"/>
    <w:rsid w:val="0096028F"/>
    <w:rsid w:val="0099744C"/>
    <w:rsid w:val="009C6198"/>
    <w:rsid w:val="00A67575"/>
    <w:rsid w:val="00A9706D"/>
    <w:rsid w:val="00AC13F0"/>
    <w:rsid w:val="00BA582F"/>
    <w:rsid w:val="00BE2150"/>
    <w:rsid w:val="00C073A3"/>
    <w:rsid w:val="00C079E2"/>
    <w:rsid w:val="00C117E5"/>
    <w:rsid w:val="00CA4E1E"/>
    <w:rsid w:val="00CE5389"/>
    <w:rsid w:val="00DC05BF"/>
    <w:rsid w:val="00E569BC"/>
    <w:rsid w:val="00E90205"/>
    <w:rsid w:val="00EF4090"/>
    <w:rsid w:val="00F23808"/>
    <w:rsid w:val="00F54FE8"/>
    <w:rsid w:val="00F830A1"/>
    <w:rsid w:val="00F83503"/>
    <w:rsid w:val="00F90952"/>
    <w:rsid w:val="091D50BE"/>
    <w:rsid w:val="11D9059F"/>
    <w:rsid w:val="410E12FB"/>
    <w:rsid w:val="52E20388"/>
    <w:rsid w:val="61134834"/>
    <w:rsid w:val="62187A4E"/>
    <w:rsid w:val="63843282"/>
    <w:rsid w:val="650452E8"/>
    <w:rsid w:val="6DBD5D76"/>
    <w:rsid w:val="70266940"/>
    <w:rsid w:val="7F2A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0"/>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customStyle="1"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2112</Words>
  <Characters>12039</Characters>
  <Lines>100</Lines>
  <Paragraphs>28</Paragraphs>
  <TotalTime>5</TotalTime>
  <ScaleCrop>false</ScaleCrop>
  <LinksUpToDate>false</LinksUpToDate>
  <CharactersWithSpaces>14123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Administrator</cp:lastModifiedBy>
  <dcterms:modified xsi:type="dcterms:W3CDTF">2021-07-19T08:31:29Z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