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  <w:highlight w:val="none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pStyle w:val="2"/>
        <w:rPr>
          <w:rFonts w:ascii="黑体" w:hAnsi="黑体" w:eastAsia="黑体"/>
          <w:sz w:val="32"/>
          <w:szCs w:val="32"/>
          <w:highlight w:val="none"/>
        </w:rPr>
      </w:pPr>
    </w:p>
    <w:p/>
    <w:p>
      <w:pPr>
        <w:rPr>
          <w:rFonts w:ascii="宋体" w:hAnsi="宋体" w:cs="宋体"/>
          <w:b/>
          <w:bCs/>
          <w:kern w:val="0"/>
          <w:sz w:val="44"/>
          <w:szCs w:val="44"/>
          <w:highlight w:val="none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  <w:r>
        <w:rPr>
          <w:rFonts w:hint="eastAsia" w:ascii="宋体" w:hAnsi="宋体"/>
          <w:b/>
          <w:kern w:val="0"/>
          <w:sz w:val="44"/>
          <w:szCs w:val="44"/>
          <w:highlight w:val="none"/>
          <w:lang w:eastAsia="zh-CN"/>
        </w:rPr>
        <w:t>中共</w:t>
      </w:r>
      <w:r>
        <w:rPr>
          <w:rFonts w:hint="eastAsia" w:ascii="宋体" w:hAnsi="宋体"/>
          <w:b/>
          <w:kern w:val="0"/>
          <w:sz w:val="44"/>
          <w:szCs w:val="44"/>
          <w:highlight w:val="none"/>
        </w:rPr>
        <w:t>克孜勒苏柯尔克孜自治州委员会政法委员会2021年预算公开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pStyle w:val="2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pStyle w:val="2"/>
      </w:pPr>
    </w:p>
    <w:p>
      <w:pPr>
        <w:pStyle w:val="2"/>
        <w:rPr>
          <w:rFonts w:ascii="宋体" w:hAnsi="宋体"/>
          <w:b/>
          <w:kern w:val="0"/>
          <w:sz w:val="44"/>
          <w:szCs w:val="44"/>
          <w:highlight w:val="none"/>
        </w:rPr>
      </w:pPr>
    </w:p>
    <w:p>
      <w:pPr>
        <w:rPr>
          <w:rFonts w:ascii="宋体" w:hAnsi="宋体"/>
          <w:b/>
          <w:kern w:val="0"/>
          <w:sz w:val="44"/>
          <w:szCs w:val="44"/>
          <w:highlight w:val="none"/>
        </w:rPr>
      </w:pPr>
    </w:p>
    <w:p/>
    <w:p>
      <w:pPr>
        <w:pStyle w:val="2"/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ascii="宋体" w:hAnsi="宋体"/>
          <w:b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/>
          <w:kern w:val="0"/>
          <w:sz w:val="36"/>
          <w:szCs w:val="32"/>
          <w:highlight w:val="none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第一部分  克州党委政法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委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部门单位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一、部门（单位）收支总体情况表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二、部门（单位）收入总体情况表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三、部门（单位）支出总体情况表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部门单位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</w:rPr>
        <w:t>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年一般公共预算项目支出情况说明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 xml:space="preserve">第一部分   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克州党委政法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bCs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highlight w:val="none"/>
          <w:lang w:val="en-US" w:eastAsia="zh-CN"/>
        </w:rPr>
        <w:t>在自治州党委统一领导下，深入贯彻习近平新时代中国特色社会主义思想，深入贯彻党的路线方针政策和决策部署，统一政法各部门思想和行动，坚持党对政法工作的绝对领导，坚持维护党中央权威和集中统一领导；深入贯彻党中央决定和自治区、自治州党委工作要求，对政法工作研究提出全面性部署；推进平安克州、法治克州建设，加强过硬队伍建设，深化智能化建设，坚决维护国家政治安全、确保社会大局稳定、促进社会公平正义、保障人民安居乐业；分析社会稳定形势，创新完善多部门参与的综治维稳工作机制，协调推动预防、化解影响稳定的社会矛盾和风险，协调应对和处置重大突发事件；统筹协调社会治安综合治理（平安创建）、市域社会治理现代化、反邪教、边境管控等维护社会稳定的有关法律法规政策实施工作；研究拟订政法工作方针政策和重大措施，及时向自治州党委提出建议；指导协调政法部门媒体网络宣传工作；监督和支持政法各部门依法行使职权，指导和协调政法各部门密切配合，推进严格执法、公正司法；组织研究政法改革；指导推动政法系统党的建设和政法队伍建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  <w:lang w:eastAsia="zh-CN"/>
        </w:rPr>
        <w:t>六个行政科室，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</w:rPr>
        <w:t>分别是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  <w:lang w:eastAsia="zh-CN"/>
        </w:rPr>
        <w:t>：办公室、政治部、维稳指导科、综治督导科、基层社会治理科、执法监督科，管理七个下属事业单位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</w:rPr>
        <w:t>，分别是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  <w:lang w:eastAsia="zh-CN"/>
        </w:rPr>
        <w:t>：克州边防事务协调保障中心，克州法学会（代管）、政法信息中心等。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111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人，其中：在职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人。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kern w:val="0"/>
          <w:sz w:val="24"/>
          <w:highlight w:val="none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                          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1650.84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1543.87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1650.84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123.97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17.00 17.00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1667.8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1667.8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  <w:lang w:val="en-US" w:eastAsia="zh-CN"/>
        </w:rPr>
        <w:t xml:space="preserve"> 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kern w:val="0"/>
          <w:sz w:val="24"/>
          <w:highlight w:val="none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                                单位：万元</w:t>
      </w:r>
    </w:p>
    <w:tbl>
      <w:tblPr>
        <w:tblStyle w:val="8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20136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2013601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其他共产党事务支出（其他共产党事务支出）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1,264.59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1,264.59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20136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2013699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其他共产党事务支出（其他共产党事务支出）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279.28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262.28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  <w:lang w:val="en-US" w:eastAsia="zh-CN"/>
              </w:rPr>
              <w:t>17.00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208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20805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2080505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机关事业单位基本养老保险支出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123.97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123.97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  <w:highlight w:val="none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  <w:highlight w:val="none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  <w:lang w:val="en-US" w:eastAsia="zh-CN"/>
        </w:rPr>
        <w:t xml:space="preserve"> 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                             单位：万元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20136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2013601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行政运行（其他共产党事务支出）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1,264.59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1,264.59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20136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92013699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其他共产党事务支出（其他共产党事务支出）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279.28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279.28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20805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2080505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机关事业单位基本养老保险支出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123.97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123.97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1,667.84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1,388.56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279.28 </w:t>
            </w:r>
          </w:p>
        </w:tc>
      </w:tr>
    </w:tbl>
    <w:p>
      <w:pPr>
        <w:widowControl/>
        <w:spacing w:before="120" w:beforeLines="50" w:line="280" w:lineRule="exact"/>
        <w:ind w:firstLine="321" w:firstLineChars="100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spacing w:before="120" w:beforeLines="50" w:line="280" w:lineRule="exact"/>
        <w:ind w:firstLine="321" w:firstLineChars="100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  <w:highlight w:val="none"/>
        </w:rPr>
      </w:pPr>
      <w:r>
        <w:rPr>
          <w:rFonts w:hint="eastAsia" w:ascii="仿宋_GB2312" w:hAnsi="宋体" w:eastAsia="仿宋_GB2312"/>
          <w:kern w:val="0"/>
          <w:szCs w:val="21"/>
          <w:highlight w:val="none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Cs w:val="21"/>
          <w:highlight w:val="none"/>
        </w:rPr>
        <w:t xml:space="preserve">                                        单位：万元</w:t>
      </w:r>
    </w:p>
    <w:tbl>
      <w:tblPr>
        <w:tblStyle w:val="8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1023"/>
        <w:gridCol w:w="987"/>
        <w:gridCol w:w="87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highlight w:val="none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1,650.84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1526.87　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1526.87　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1650.844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highlight w:val="none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123.97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123.97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209 社会保险基金支出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与计划生育支出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222 粮油物资储备支出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223 国有资本经营预算支出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234 抗疫特别国债还本支出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1650.84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highlight w:val="none"/>
              </w:rPr>
              <w:t>支  出  总  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1650.84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1650.848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  <w:highlight w:val="none"/>
        </w:rPr>
      </w:pPr>
      <w:r>
        <w:rPr>
          <w:rFonts w:ascii="仿宋_GB2312" w:hAnsi="宋体" w:eastAsia="仿宋_GB2312"/>
          <w:b/>
          <w:kern w:val="0"/>
          <w:sz w:val="28"/>
          <w:szCs w:val="32"/>
          <w:highlight w:val="none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表五：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highlight w:val="none"/>
                <w:lang w:eastAsia="zh-CN"/>
              </w:rPr>
              <w:t>克州党委政法委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26.00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53.00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111.28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111.28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511.41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511.41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57.04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56.33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89.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89.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9.22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17.28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6.32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338.83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338.83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20805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2080505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机关事业单位基本养老保险支出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123.97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123.97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1650.84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262.28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  <w:highlight w:val="none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  <w:highlight w:val="none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  <w:highlight w:val="none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表六：</w:t>
      </w:r>
    </w:p>
    <w:tbl>
      <w:tblPr>
        <w:tblStyle w:val="8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highlight w:val="none"/>
                <w:lang w:eastAsia="zh-CN"/>
              </w:rPr>
              <w:t>克州党委政法委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338.83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338.83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511.41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511.41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57.04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57.04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123.97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123.97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56.33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56.33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89.23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89.23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7.50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7.50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租赁费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被装购置费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30.00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30.00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1388.56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1219.72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168.84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表七：</w:t>
      </w:r>
    </w:p>
    <w:tbl>
      <w:tblPr>
        <w:tblStyle w:val="8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1615"/>
        <w:gridCol w:w="907"/>
        <w:gridCol w:w="645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highlight w:val="none"/>
                <w:lang w:eastAsia="zh-CN"/>
              </w:rPr>
              <w:t>克州党委政法委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科 目 编 码</w:t>
            </w:r>
          </w:p>
        </w:tc>
        <w:tc>
          <w:tcPr>
            <w:tcW w:w="1615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科目</w:t>
            </w:r>
          </w:p>
        </w:tc>
        <w:tc>
          <w:tcPr>
            <w:tcW w:w="907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项目支出合计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16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0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4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5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1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其他共产党事务支出（其他共产党事务支出）</w:t>
            </w:r>
          </w:p>
        </w:tc>
        <w:tc>
          <w:tcPr>
            <w:tcW w:w="90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联建工作经费　</w:t>
            </w:r>
          </w:p>
        </w:tc>
        <w:tc>
          <w:tcPr>
            <w:tcW w:w="6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7.00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36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7.00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161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其他共产党事务支出（其他共产党事务支出）</w:t>
            </w:r>
          </w:p>
        </w:tc>
        <w:tc>
          <w:tcPr>
            <w:tcW w:w="90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法学课题研究　</w:t>
            </w:r>
          </w:p>
        </w:tc>
        <w:tc>
          <w:tcPr>
            <w:tcW w:w="645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5.00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36" w:type="dxa"/>
            <w:vAlign w:val="top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5.00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161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其他共产党事务支出（其他共产党事务支出）</w:t>
            </w:r>
          </w:p>
        </w:tc>
        <w:tc>
          <w:tcPr>
            <w:tcW w:w="90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《克州法学》刊物经费</w:t>
            </w:r>
          </w:p>
        </w:tc>
        <w:tc>
          <w:tcPr>
            <w:tcW w:w="645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3.00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36" w:type="dxa"/>
            <w:vAlign w:val="top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3.00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2013699</w:t>
            </w:r>
          </w:p>
        </w:tc>
        <w:tc>
          <w:tcPr>
            <w:tcW w:w="1615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其他共产党事务支出（其他共产党事务支出）</w:t>
            </w:r>
          </w:p>
        </w:tc>
        <w:tc>
          <w:tcPr>
            <w:tcW w:w="90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专项工作经费</w:t>
            </w:r>
          </w:p>
        </w:tc>
        <w:tc>
          <w:tcPr>
            <w:tcW w:w="645" w:type="dxa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247.28</w:t>
            </w:r>
          </w:p>
        </w:tc>
        <w:tc>
          <w:tcPr>
            <w:tcW w:w="45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36" w:type="dxa"/>
            <w:vAlign w:val="top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>247.28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  <w:t>合 计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  <w:lang w:val="en-US" w:eastAsia="zh-CN"/>
              </w:rPr>
              <w:t>262.28</w:t>
            </w:r>
          </w:p>
        </w:tc>
        <w:tc>
          <w:tcPr>
            <w:tcW w:w="459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  <w:lang w:val="en-US" w:eastAsia="zh-CN"/>
              </w:rPr>
              <w:t>262.28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kern w:val="0"/>
          <w:sz w:val="24"/>
          <w:highlight w:val="none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                              单位：万元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40.00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7.00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/>
          <w:kern w:val="0"/>
          <w:sz w:val="24"/>
          <w:highlight w:val="none"/>
        </w:rPr>
        <w:t xml:space="preserve">                  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highlight w:val="none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1" w:firstLineChars="100"/>
        <w:textAlignment w:val="auto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  <w:lang w:eastAsia="zh-CN"/>
        </w:rPr>
        <w:t>克州党委政法委无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政府性基金预算支出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</w:rPr>
        <w:t>公开空表。</w:t>
      </w:r>
    </w:p>
    <w:p>
      <w:pPr>
        <w:spacing w:line="560" w:lineRule="exact"/>
        <w:ind w:firstLine="960" w:firstLineChars="300"/>
        <w:jc w:val="both"/>
        <w:rPr>
          <w:rFonts w:ascii="黑体" w:hAnsi="黑体" w:eastAsia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按照全口径预算的原则，克州党委政法委2021年所有收入和支出均纳入部门（单位）预算管理。收支总预算1,667.84 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收入预算包括：一般公共预算1650.84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17.00万元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1543.87万元、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123.97万元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二、关于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克州党委政法委收入预算1,667.84 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一般公共预算1,650.84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98.98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212.85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因业务工作需要，下属事业单位招聘、调入工作人员，人员、日常公用经费预算增加。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17.00万元，占1.02%，比上年增加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0万元。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政府性基金预算未安排。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三、关于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年支出预算1,667.84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基本支出1,388.56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83.25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175.57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因业务工作需要，下属事业单位招聘、调入工作人员，人员、日常公用经费预算增加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279.28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16.75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37.28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增加因业务工作需要，专项业务工作经费增加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财政拨款收支预算情况的总体说明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1,650.84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eastAsia="仿宋_GB2312"/>
          <w:sz w:val="32"/>
          <w:szCs w:val="32"/>
          <w:highlight w:val="none"/>
        </w:rPr>
        <w:t>1543.87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2021年各项业务工作开展、单位运行、人员工资等方面的支出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123.97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克州党委政法委在职人员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基本养老保险缴费支出。</w:t>
      </w:r>
    </w:p>
    <w:p>
      <w:pPr>
        <w:rPr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五、关于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克州党委政法委2021年一般公共预算拨款合计1,650.84万元，其中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1,388.56万元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比上年预算增加175.57万元，增长14.47 %。主要原因是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因业务工作需要，下属事业单位招聘、调入工作人员，人员、日常公用经费预算增加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262.28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37.28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16.57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是因业务工作需要新增专项工作经费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1.一般公共服务（类）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1,650.84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20136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eastAsia="仿宋_GB2312"/>
          <w:sz w:val="32"/>
          <w:szCs w:val="32"/>
          <w:highlight w:val="none"/>
        </w:rPr>
        <w:t>1543.87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193.52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14.33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因业务工作需要，下属事业单位招聘、调入工作人员，人员、日常公用经费预算增加。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机关事业单位基本养老保险支出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20805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123.97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19.33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18.47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机关事业单位基本养老保险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经费预算增加。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六、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年一般公共预算基本支出      1,388.56 万元，其中：人员经费1,219.72万元，主要包括：离休费19.32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、机关事业单位基本养老保险缴费123.97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、基本工资338.83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奖金57.04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、津贴补贴511.41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、住房公积金89.23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、退休费6.32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其他对个人和家庭的补助17.28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公用经费168.84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40.00万元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、维修(护)费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10.00万元、办公用品及设备采购30.00万元、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7.50万元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9.22万元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2.00万元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5.12万元、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电费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40.00万元、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1.00万元、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7.00万元。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一般公共预算项目支出情况说明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val="en-US" w:eastAsia="zh-CN"/>
        </w:rPr>
        <w:t>情况一：（项目支出、专项业务费按下列内容说明）</w:t>
      </w:r>
    </w:p>
    <w:p>
      <w:pPr>
        <w:spacing w:line="560" w:lineRule="exact"/>
        <w:ind w:firstLine="320" w:firstLineChars="1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：法学课题研究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根据党委、政府文件规定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5.00万元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2021年12月31日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：《克州法学》刊物经费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根据党委、政府文件规定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3.00万元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2021年12月31日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：联建工作经费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根据党委、政府文件规定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7.00万元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2021年12月31日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群众工作经费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根据党委、政府文件规定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7.00万元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2021年12月31日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专项工作经费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根据党委、政府文件规定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：247.28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黑体" w:eastAsia="仿宋_GB2312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2021年12月31日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  <w:lang w:val="en-US" w:eastAsia="zh-CN"/>
        </w:rPr>
        <w:t>情况一：（属于对个人补贴的项目支出按下列内容说明）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项目名称：无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设立的政策依据</w:t>
      </w:r>
      <w:r>
        <w:rPr>
          <w:rFonts w:hint="eastAsia" w:hAnsi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预算安排规模：无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项目承担单位：无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资金分配情况：无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资金执行时间：无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资金来源：无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补贴人数：无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补贴标准：无</w:t>
      </w:r>
    </w:p>
    <w:p>
      <w:pPr>
        <w:pStyle w:val="2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补贴范围：无</w:t>
      </w:r>
    </w:p>
    <w:p>
      <w:pPr>
        <w:pStyle w:val="2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补贴方式：无</w:t>
      </w:r>
    </w:p>
    <w:p>
      <w:pPr>
        <w:pStyle w:val="2"/>
        <w:ind w:firstLine="320" w:firstLineChars="100"/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发放程序：无</w:t>
      </w:r>
    </w:p>
    <w:p>
      <w:pPr>
        <w:pStyle w:val="2"/>
        <w:ind w:firstLine="320" w:firstLineChars="100"/>
        <w:rPr>
          <w:rFonts w:hint="eastAsia"/>
          <w:lang w:val="en-US" w:eastAsia="zh-CN"/>
        </w:rPr>
      </w:pPr>
      <w:r>
        <w:rPr>
          <w:rFonts w:hint="eastAsia" w:ascii="仿宋_GB2312" w:hAnsi="黑体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受益人群和社会效益：无</w:t>
      </w:r>
    </w:p>
    <w:p>
      <w:pPr>
        <w:spacing w:line="560" w:lineRule="exact"/>
        <w:ind w:firstLine="643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b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八、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克州党委政法委</w:t>
      </w: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克州党委政法委2021年一般公共预算“三公”经费数为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47.00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40.00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克州党委政法委2021年一般公共预算“三公”经费比上年增加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万元，其中：公务接待费增加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因业务工作需要，重新核定车辆编制、车辆运行维护经费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支出增加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未安排预算；公务用车购置费为0，未安排预算。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九、关于克州党委政法委2021年政府性基金预算拨款情况说明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克州党委政法委2021年没有使用政府性基金预算拨款安排的支出，政府性基金预算支出情况表为空表。</w:t>
      </w:r>
    </w:p>
    <w:p>
      <w:pPr>
        <w:spacing w:line="560" w:lineRule="exact"/>
        <w:ind w:firstLine="643" w:firstLineChars="200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年，克州党委政法委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0家行政单位和7家事业单位的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机关运行经费财政拨款预算1,388.56 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175.57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14.47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因业务工作需要，下属事业单位招聘、调入工作人员，人员、日常公用经费预算增加。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年，克州党委政法委政府采购预算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213.00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86.80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65.00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61.20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/>
          <w:sz w:val="32"/>
          <w:highlight w:val="none"/>
        </w:rPr>
        <w:t>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0.00</w:t>
      </w:r>
      <w:r>
        <w:rPr>
          <w:rFonts w:hint="eastAsia" w:ascii="仿宋_GB2312" w:hAnsi="仿宋_GB2312" w:eastAsia="仿宋_GB2312"/>
          <w:sz w:val="32"/>
          <w:highlight w:val="none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0.00</w:t>
      </w:r>
      <w:r>
        <w:rPr>
          <w:rFonts w:hint="eastAsia" w:ascii="仿宋_GB2312" w:hAnsi="仿宋_GB2312" w:eastAsia="仿宋_GB2312"/>
          <w:sz w:val="32"/>
          <w:highlight w:val="none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年底，克州党委政法委占用使用国有资产总体情况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房屋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（克州党委政法委实际已用办公用房面积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955.07平方米，房屋资产统一由克州机关事务管理局登记管理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辆，价值108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18.00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90.60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398.18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4.其他资产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：在建工程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价值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1708.18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年部门（单位）预算未安排购置车辆经费，安排购置50万元以上大型设备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台，单位价值100万元以上大型设备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年度，实行绩效管理的一般公共预算项目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个，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涉及金额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15.00万元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tbl>
      <w:tblPr>
        <w:tblStyle w:val="8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克州党委政法委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在联建村广泛开展群众工作，巩固民族团结成果，助推脱贫攻坚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全面开展入户走访，大力宣讲惠民政策和法律法规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扎实开展“结亲周”干部入住和“两个全覆盖”工作。组织慰问、联谊、文体活动，加强基层组织建设。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办公设备购置（批）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≤2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开展联谊、文体活动（次）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≥3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入户走访（户数）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≥450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开展活动费用（万元）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 xml:space="preserve"> ≤1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办公用品费用（万元）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 xml:space="preserve"> ≤1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入户走访干部伙食补助（万元）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 xml:space="preserve">   ≤5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保障基层工作情况需要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巩固民族团结，助推脱贫攻坚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≥95%</w:t>
            </w:r>
          </w:p>
        </w:tc>
      </w:tr>
    </w:tbl>
    <w:p>
      <w:pPr>
        <w:widowControl/>
        <w:spacing w:line="480" w:lineRule="exac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    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8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克州党委政法委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法学会课题研究经费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克州法学会立足于党和自治区、自治州各类重要决策部署，紧紧围绕社会稳定和长治久安总目标，密切关注全面推进依法治疆、建设法治新疆进程中的全局性、战略性、前瞻性的法治理论和实践问题，组织全州法学法律工作者开展相应的课题研究，为州委州政府开展法学法律相关工作建言献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调研课题(篇)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组织会员参加调研、视察次数（次）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≤4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调研成果评审优秀率（%）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组织专家评审时间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组织会员参加调研时间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年1月至9月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优秀课题奖励金额(万元）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≤2.5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组织会员参加各种调研费用（万元）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≤2.5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法学法律工作建言献策意见建议采纳率（%）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推进依法治疆、建设法治新疆进程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稳步推进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州委州政府满意度(%)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≥95%</w:t>
            </w:r>
          </w:p>
        </w:tc>
      </w:tr>
    </w:tbl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tbl>
      <w:tblPr>
        <w:tblStyle w:val="8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克州党委政法委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《克州法学》刊物经费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3.00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3.00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《克州法学》是克州政法委、克州法学会主办立足于克州实际，研究法学理论、推动法治建设，坚持法学理论与法治实践相结合的内部刊物。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highlight w:val="none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年印刷量（批）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≥3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印制质量合格率（%）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开始印制时间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2021年9月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印制工作完成时间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2021年10月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印刷经费（万元）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保障工作情况需要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研究法学理论、推动法治建设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稳步推动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会员对法学会工作的满意度（%）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≥95%</w:t>
            </w: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highlight w:val="none"/>
          <w:lang w:val="en-US" w:eastAsia="zh-CN"/>
        </w:rPr>
        <w:t>（五）其他需要说明的事项</w:t>
      </w:r>
    </w:p>
    <w:p>
      <w:pPr>
        <w:pStyle w:val="2"/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克州党委政法委无其他说明情况。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  <w:highlight w:val="none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  <w:highlight w:val="none"/>
        </w:rPr>
        <w:t>、基本支出：</w:t>
      </w:r>
      <w:r>
        <w:rPr>
          <w:rFonts w:hint="eastAsia" w:ascii="仿宋_GB2312" w:eastAsia="仿宋_GB2312"/>
          <w:sz w:val="32"/>
          <w:szCs w:val="32"/>
          <w:highlight w:val="none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</w:rPr>
        <w:t>、项目支出：</w:t>
      </w:r>
      <w:r>
        <w:rPr>
          <w:rFonts w:hint="eastAsia" w:ascii="仿宋_GB2312" w:eastAsia="仿宋_GB2312"/>
          <w:sz w:val="32"/>
          <w:szCs w:val="32"/>
          <w:highlight w:val="none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、“三公”经费：</w:t>
      </w:r>
      <w:r>
        <w:rPr>
          <w:rFonts w:hint="eastAsia" w:ascii="仿宋_GB2312" w:eastAsia="仿宋_GB2312"/>
          <w:sz w:val="32"/>
          <w:szCs w:val="32"/>
          <w:highlight w:val="none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  <w:highlight w:val="none"/>
        </w:rPr>
        <w:t>、机关运行经费：</w:t>
      </w:r>
      <w:r>
        <w:rPr>
          <w:rFonts w:hint="eastAsia" w:ascii="仿宋_GB2312" w:eastAsia="仿宋_GB2312"/>
          <w:sz w:val="32"/>
          <w:szCs w:val="32"/>
          <w:highlight w:val="none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克州党委政法委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日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  <w:highlight w:val="none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631" w:y="37"/>
      <w:jc w:val="right"/>
      <w:rPr>
        <w:rStyle w:val="12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2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2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2"/>
        <w:rFonts w:hint="eastAsia" w:ascii="宋体" w:hAnsi="宋体" w:eastAsia="宋体"/>
        <w:sz w:val="28"/>
      </w:rPr>
      <w:t xml:space="preserve"> 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96311"/>
    <w:multiLevelType w:val="singleLevel"/>
    <w:tmpl w:val="C179631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E45724"/>
    <w:multiLevelType w:val="singleLevel"/>
    <w:tmpl w:val="C1E457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3E04503"/>
    <w:rsid w:val="07811330"/>
    <w:rsid w:val="099E51B7"/>
    <w:rsid w:val="0DE65E1E"/>
    <w:rsid w:val="0EC040C3"/>
    <w:rsid w:val="0F824F9D"/>
    <w:rsid w:val="138243AE"/>
    <w:rsid w:val="1554252F"/>
    <w:rsid w:val="156C2183"/>
    <w:rsid w:val="18234750"/>
    <w:rsid w:val="18F3727C"/>
    <w:rsid w:val="1A1A5EBB"/>
    <w:rsid w:val="1B16358C"/>
    <w:rsid w:val="1F187870"/>
    <w:rsid w:val="251004A0"/>
    <w:rsid w:val="28B6407C"/>
    <w:rsid w:val="2BF163AF"/>
    <w:rsid w:val="2CCC5151"/>
    <w:rsid w:val="2CD15254"/>
    <w:rsid w:val="2F392A6F"/>
    <w:rsid w:val="2FCB1D2F"/>
    <w:rsid w:val="37930DC3"/>
    <w:rsid w:val="397E0E00"/>
    <w:rsid w:val="39A25082"/>
    <w:rsid w:val="3AC13336"/>
    <w:rsid w:val="3E8828A4"/>
    <w:rsid w:val="3E9D486D"/>
    <w:rsid w:val="3FCE0F38"/>
    <w:rsid w:val="443E27C3"/>
    <w:rsid w:val="46F74F62"/>
    <w:rsid w:val="4B926A6B"/>
    <w:rsid w:val="4C35776A"/>
    <w:rsid w:val="4C9F0704"/>
    <w:rsid w:val="4DE67514"/>
    <w:rsid w:val="4F575D72"/>
    <w:rsid w:val="506161C8"/>
    <w:rsid w:val="50967ADC"/>
    <w:rsid w:val="56AE7327"/>
    <w:rsid w:val="57137B4D"/>
    <w:rsid w:val="57DE4A9F"/>
    <w:rsid w:val="587F3467"/>
    <w:rsid w:val="602C33D6"/>
    <w:rsid w:val="616455C8"/>
    <w:rsid w:val="65726664"/>
    <w:rsid w:val="69B42A9D"/>
    <w:rsid w:val="6A073FDF"/>
    <w:rsid w:val="6A0C0810"/>
    <w:rsid w:val="6B70739D"/>
    <w:rsid w:val="6D1F55B8"/>
    <w:rsid w:val="6F631237"/>
    <w:rsid w:val="700233B3"/>
    <w:rsid w:val="71F270B6"/>
    <w:rsid w:val="720D4DCA"/>
    <w:rsid w:val="777C2C1D"/>
    <w:rsid w:val="785B64BD"/>
    <w:rsid w:val="791C319E"/>
    <w:rsid w:val="7ACC2477"/>
    <w:rsid w:val="7BDF0A9B"/>
    <w:rsid w:val="7F5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outlineLvl w:val="2"/>
    </w:pPr>
    <w:rPr>
      <w:rFonts w:ascii="仿宋_GB2312" w:hAnsi="仿宋_GB2312" w:eastAsia="仿宋_GB2312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4</TotalTime>
  <ScaleCrop>false</ScaleCrop>
  <LinksUpToDate>false</LinksUpToDate>
  <CharactersWithSpaces>16419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zfw-yp</cp:lastModifiedBy>
  <cp:lastPrinted>2021-03-04T03:49:00Z</cp:lastPrinted>
  <dcterms:modified xsi:type="dcterms:W3CDTF">2021-03-04T05:02:06Z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311459658_btnclosed</vt:lpwstr>
  </property>
  <property fmtid="{D5CDD505-2E9C-101B-9397-08002B2CF9AE}" pid="3" name="KSOProductBuildVer">
    <vt:lpwstr>2052-11.1.0.8415</vt:lpwstr>
  </property>
</Properties>
</file>